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42A0" w14:textId="77777777" w:rsidR="002D0418" w:rsidRDefault="00000000">
      <w:pPr>
        <w:pStyle w:val="Body"/>
      </w:pPr>
      <w:r>
        <w:t>Boxgrove Parish Council wish to contest the allocation of 50 dwellings during the Local Plan duration.</w:t>
      </w:r>
    </w:p>
    <w:p w14:paraId="75F9B28A" w14:textId="60299112" w:rsidR="002D0418" w:rsidRDefault="00000000">
      <w:pPr>
        <w:pStyle w:val="Body"/>
      </w:pPr>
      <w:r>
        <w:t>The Local Plan consultation period has not allowed sufficient time for proper local consultation and includes proposals that have never previously been consulted upon.</w:t>
      </w:r>
    </w:p>
    <w:p w14:paraId="07433DBD" w14:textId="5BB1677B" w:rsidR="002D0418" w:rsidRDefault="00000000">
      <w:pPr>
        <w:pStyle w:val="Body"/>
      </w:pPr>
      <w:r>
        <w:t xml:space="preserve">We do not understand how so many of the sites, previously discounted in the 2018 HELAA, for various reasons, are now designated in the </w:t>
      </w:r>
      <w:r w:rsidR="000256A4">
        <w:t xml:space="preserve">2021 </w:t>
      </w:r>
      <w:r>
        <w:t>HELAA as having</w:t>
      </w:r>
      <w:r>
        <w:rPr>
          <w:rtl/>
        </w:rPr>
        <w:t xml:space="preserve"> ‘</w:t>
      </w:r>
      <w:r>
        <w:t>no known constraints</w:t>
      </w:r>
      <w:r>
        <w:rPr>
          <w:rtl/>
        </w:rPr>
        <w:t xml:space="preserve">’ </w:t>
      </w:r>
      <w:r>
        <w:t>to development on the same sites.</w:t>
      </w:r>
    </w:p>
    <w:p w14:paraId="39A43AD3" w14:textId="77777777" w:rsidR="002D0418" w:rsidRDefault="00000000">
      <w:pPr>
        <w:pStyle w:val="Body"/>
      </w:pPr>
      <w:r>
        <w:t>Furthermore, out of 11 Service Village Parishes, found to have potential sites for dwellings in 2018, 7 of these now have a zero allocation in the Local Plan. Boxgrove has been allocated 50 dwellings, despite over 50% of Boxgrove</w:t>
      </w:r>
      <w:r>
        <w:rPr>
          <w:rtl/>
        </w:rPr>
        <w:t>’</w:t>
      </w:r>
      <w:r>
        <w:t>s land area lying within the boundary of the SDNP.</w:t>
      </w:r>
    </w:p>
    <w:p w14:paraId="6C718F36" w14:textId="77777777" w:rsidR="002D0418" w:rsidRDefault="00000000">
      <w:pPr>
        <w:pStyle w:val="Body"/>
      </w:pPr>
      <w:r>
        <w:t xml:space="preserve">All of the sites identified are outside of the existing Settlement Boundary, and are therefore in </w:t>
      </w:r>
      <w:r>
        <w:rPr>
          <w:rtl/>
        </w:rPr>
        <w:t>‘</w:t>
      </w:r>
      <w:r>
        <w:t>The Countryside</w:t>
      </w:r>
      <w:r>
        <w:rPr>
          <w:rtl/>
        </w:rPr>
        <w:t>’</w:t>
      </w:r>
      <w:r>
        <w:t>, in contravention of your Policy NE10.</w:t>
      </w:r>
    </w:p>
    <w:p w14:paraId="5B8FED4C" w14:textId="77777777" w:rsidR="002D0418" w:rsidRDefault="00000000">
      <w:pPr>
        <w:pStyle w:val="Body"/>
      </w:pPr>
      <w:r>
        <w:t xml:space="preserve">Boxgrove and the village of Halnaker both have Conservation Areas and there are a total of 51 listed buildings and two Scheduled Monuments in the Parish many of which would be affected by development on the sites identified. </w:t>
      </w:r>
    </w:p>
    <w:p w14:paraId="3B8F5EFE" w14:textId="77777777" w:rsidR="002D0418" w:rsidRDefault="00000000">
      <w:pPr>
        <w:pStyle w:val="Body"/>
      </w:pPr>
      <w:r>
        <w:t>The village school is at capacity and there are no known plans to expand it.</w:t>
      </w:r>
    </w:p>
    <w:p w14:paraId="063BFCB6" w14:textId="77777777" w:rsidR="002D0418" w:rsidRDefault="00000000">
      <w:pPr>
        <w:pStyle w:val="Body"/>
      </w:pPr>
      <w:r>
        <w:t>There are future capacity issues at the A27 Tangmere roundabout junction and concerns about future short cutting through Boxgrove and the already narrow and winding local roads to the north.</w:t>
      </w:r>
    </w:p>
    <w:p w14:paraId="465A7BB4" w14:textId="77777777" w:rsidR="002D0418" w:rsidRDefault="00000000">
      <w:pPr>
        <w:pStyle w:val="Body"/>
      </w:pPr>
      <w:r>
        <w:t>The Conservation Area Character Appraisals identify many long views out of the CA</w:t>
      </w:r>
      <w:r>
        <w:rPr>
          <w:rtl/>
        </w:rPr>
        <w:t>’</w:t>
      </w:r>
      <w:r>
        <w:t>s, which would be compromised by development.</w:t>
      </w:r>
    </w:p>
    <w:p w14:paraId="18487AF7" w14:textId="77777777" w:rsidR="002D0418" w:rsidRDefault="00000000">
      <w:pPr>
        <w:pStyle w:val="Body"/>
      </w:pPr>
      <w:r>
        <w:t xml:space="preserve">Development would be in contravention of your Policies P9, P10 and P11 of the Local Plan.  </w:t>
      </w:r>
    </w:p>
    <w:p w14:paraId="2FA20FA7" w14:textId="77777777" w:rsidR="002D0418" w:rsidRDefault="00000000">
      <w:pPr>
        <w:pStyle w:val="Body"/>
      </w:pPr>
      <w:r>
        <w:t>All the sites, identified as potentially developable, are on agricultural land. These are either currently farmed, are vineyards or are livery. This land is graded 2 or 3 in contravention of Policy NE2 Natural Landscape.</w:t>
      </w:r>
    </w:p>
    <w:p w14:paraId="773F3CCD" w14:textId="77777777" w:rsidR="002D0418" w:rsidRDefault="00000000">
      <w:pPr>
        <w:pStyle w:val="Body"/>
      </w:pPr>
      <w:r>
        <w:t xml:space="preserve">In conclusion, we believe that the HELAA and the allocation of 50 dwellings for Boxgrove in the Local Plan are unachievable on most of the sites identified. We are sure that a small number of sites for a lower number of dwellings maybe achievable, and intend to consider this as part of the revisions to our Neighbourhood Plan. </w:t>
      </w:r>
    </w:p>
    <w:p w14:paraId="500C7B15" w14:textId="77777777" w:rsidR="002D0418" w:rsidRDefault="00000000">
      <w:pPr>
        <w:pStyle w:val="Body"/>
      </w:pPr>
      <w:r>
        <w:t xml:space="preserve">   </w:t>
      </w:r>
    </w:p>
    <w:sectPr w:rsidR="002D041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3922" w14:textId="77777777" w:rsidR="003422E3" w:rsidRDefault="003422E3">
      <w:r>
        <w:separator/>
      </w:r>
    </w:p>
  </w:endnote>
  <w:endnote w:type="continuationSeparator" w:id="0">
    <w:p w14:paraId="46817F99" w14:textId="77777777" w:rsidR="003422E3" w:rsidRDefault="003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B7C1" w14:textId="77777777" w:rsidR="002D0418" w:rsidRDefault="002D04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3050" w14:textId="77777777" w:rsidR="003422E3" w:rsidRDefault="003422E3">
      <w:r>
        <w:separator/>
      </w:r>
    </w:p>
  </w:footnote>
  <w:footnote w:type="continuationSeparator" w:id="0">
    <w:p w14:paraId="0F046E9C" w14:textId="77777777" w:rsidR="003422E3" w:rsidRDefault="0034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7E19" w14:textId="77777777" w:rsidR="002D0418" w:rsidRDefault="002D04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18"/>
    <w:rsid w:val="000256A4"/>
    <w:rsid w:val="0020561F"/>
    <w:rsid w:val="002D0418"/>
    <w:rsid w:val="003422E3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127C"/>
  <w15:docId w15:val="{47A790BF-EE5A-4235-B45F-ECEE877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Leah</cp:lastModifiedBy>
  <cp:revision>4</cp:revision>
  <dcterms:created xsi:type="dcterms:W3CDTF">2023-03-16T14:49:00Z</dcterms:created>
  <dcterms:modified xsi:type="dcterms:W3CDTF">2023-03-16T14:50:00Z</dcterms:modified>
</cp:coreProperties>
</file>