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4FEE" w14:textId="5E25291C" w:rsidR="00E57749" w:rsidRPr="007E568E" w:rsidRDefault="002050BC" w:rsidP="002050BC">
      <w:pPr>
        <w:jc w:val="center"/>
        <w:rPr>
          <w:b/>
          <w:bCs/>
          <w:sz w:val="32"/>
          <w:szCs w:val="32"/>
          <w:u w:val="single"/>
        </w:rPr>
      </w:pPr>
      <w:r w:rsidRPr="007E568E">
        <w:rPr>
          <w:b/>
          <w:bCs/>
          <w:sz w:val="32"/>
          <w:szCs w:val="32"/>
          <w:u w:val="single"/>
        </w:rPr>
        <w:t xml:space="preserve">Amended </w:t>
      </w:r>
      <w:r w:rsidR="00E57749" w:rsidRPr="007E568E">
        <w:rPr>
          <w:b/>
          <w:bCs/>
          <w:sz w:val="32"/>
          <w:szCs w:val="32"/>
          <w:u w:val="single"/>
        </w:rPr>
        <w:t>Policy A11 Highgrove Farm, Bosham</w:t>
      </w:r>
    </w:p>
    <w:p w14:paraId="52A703BE" w14:textId="77777777" w:rsidR="002050BC" w:rsidRPr="002050BC" w:rsidRDefault="002050BC" w:rsidP="002050BC">
      <w:pPr>
        <w:jc w:val="center"/>
        <w:rPr>
          <w:sz w:val="32"/>
          <w:szCs w:val="32"/>
        </w:rPr>
      </w:pPr>
    </w:p>
    <w:p w14:paraId="3A212BE9" w14:textId="6C47716E" w:rsidR="00E57749" w:rsidRDefault="00E57749" w:rsidP="00E57749">
      <w:r>
        <w:t>Approximately 13 hectares of land at Highgrove Farm, Bosham is allocated for a residential</w:t>
      </w:r>
      <w:r w:rsidR="002050BC">
        <w:t xml:space="preserve"> </w:t>
      </w:r>
      <w:r>
        <w:t>led development comprising:</w:t>
      </w:r>
    </w:p>
    <w:p w14:paraId="259E6A4E" w14:textId="77777777" w:rsidR="00E57749" w:rsidRDefault="00E57749" w:rsidP="00E57749">
      <w:r>
        <w:t>• A minimum of 245 dwellings, including 4 suitable serviced plots to provide self/custom</w:t>
      </w:r>
    </w:p>
    <w:p w14:paraId="4960F1F3" w14:textId="77777777" w:rsidR="00E57749" w:rsidRDefault="00E57749" w:rsidP="00E57749">
      <w:r>
        <w:t xml:space="preserve">build </w:t>
      </w:r>
      <w:proofErr w:type="gramStart"/>
      <w:r>
        <w:t>housing;</w:t>
      </w:r>
      <w:proofErr w:type="gramEnd"/>
    </w:p>
    <w:p w14:paraId="272ED949" w14:textId="77777777" w:rsidR="00E57749" w:rsidRDefault="00E57749" w:rsidP="00E57749">
      <w:r>
        <w:t>• Specialist accommodation for older persons, to include a component of care or support,</w:t>
      </w:r>
    </w:p>
    <w:p w14:paraId="4B528F79" w14:textId="77777777" w:rsidR="00E57749" w:rsidRDefault="00E57749" w:rsidP="00E57749">
      <w:r>
        <w:t xml:space="preserve">of a form which is appropriate for the </w:t>
      </w:r>
      <w:proofErr w:type="gramStart"/>
      <w:r>
        <w:t>site;</w:t>
      </w:r>
      <w:proofErr w:type="gramEnd"/>
    </w:p>
    <w:p w14:paraId="3956F983" w14:textId="77777777" w:rsidR="00E57749" w:rsidRDefault="00E57749" w:rsidP="00E57749">
      <w:r>
        <w:t xml:space="preserve">• Community building to provide an additional facility to serve a community </w:t>
      </w:r>
      <w:proofErr w:type="gramStart"/>
      <w:r>
        <w:t>function;</w:t>
      </w:r>
      <w:proofErr w:type="gramEnd"/>
    </w:p>
    <w:p w14:paraId="58AEE749" w14:textId="77777777" w:rsidR="00E57749" w:rsidRDefault="00E57749" w:rsidP="00E57749">
      <w:r>
        <w:t xml:space="preserve">• Provision of on-site public open space and play </w:t>
      </w:r>
      <w:proofErr w:type="gramStart"/>
      <w:r>
        <w:t>area;</w:t>
      </w:r>
      <w:proofErr w:type="gramEnd"/>
    </w:p>
    <w:p w14:paraId="48EBCD69" w14:textId="77777777" w:rsidR="00E57749" w:rsidRDefault="00E57749" w:rsidP="00E57749">
      <w:r>
        <w:t>• Three gypsy and traveller pitches, if there remains an outstanding need for pitches at</w:t>
      </w:r>
    </w:p>
    <w:p w14:paraId="19341295" w14:textId="77777777" w:rsidR="00E57749" w:rsidRDefault="00E57749" w:rsidP="00E57749">
      <w:r>
        <w:t>the time of the determination of the planning application.</w:t>
      </w:r>
    </w:p>
    <w:p w14:paraId="7DB9A502" w14:textId="77777777" w:rsidR="00E57749" w:rsidRDefault="00E57749" w:rsidP="00E57749">
      <w:r>
        <w:t>Development of this site will need to accord with the following site-specific requirements:</w:t>
      </w:r>
    </w:p>
    <w:p w14:paraId="55FC377C" w14:textId="77777777" w:rsidR="00E57749" w:rsidRDefault="00E57749" w:rsidP="00E57749">
      <w:r>
        <w:t xml:space="preserve">1. To be </w:t>
      </w:r>
      <w:proofErr w:type="spellStart"/>
      <w:r>
        <w:t>masterplanned</w:t>
      </w:r>
      <w:proofErr w:type="spellEnd"/>
      <w:r>
        <w:t xml:space="preserve"> and designed to provide for a high-quality form of development,</w:t>
      </w:r>
    </w:p>
    <w:p w14:paraId="47E97054" w14:textId="77777777" w:rsidR="00E57749" w:rsidRDefault="00E57749" w:rsidP="00E57749">
      <w:r>
        <w:t>in accordance with the National Design Guide and any design code or guidance</w:t>
      </w:r>
    </w:p>
    <w:p w14:paraId="61873003" w14:textId="3211F85B" w:rsidR="00E57749" w:rsidRDefault="00E57749" w:rsidP="00E57749">
      <w:r>
        <w:t>adopted or approved which is relevant to the site.</w:t>
      </w:r>
    </w:p>
    <w:p w14:paraId="767195CB" w14:textId="20761432" w:rsidR="008C3014" w:rsidRPr="008C3014" w:rsidRDefault="008C3014" w:rsidP="00E57749">
      <w:pPr>
        <w:rPr>
          <w:b/>
          <w:bCs/>
          <w:sz w:val="28"/>
          <w:szCs w:val="28"/>
          <w:u w:val="single"/>
        </w:rPr>
      </w:pPr>
      <w:r w:rsidRPr="008C3014">
        <w:rPr>
          <w:b/>
          <w:bCs/>
          <w:sz w:val="28"/>
          <w:szCs w:val="28"/>
          <w:u w:val="single"/>
        </w:rPr>
        <w:t>1A Development of the site not to be commenced until one year after the commencement of major improvements to the A27 roundabouts at Fishbourne and Bognor Road.</w:t>
      </w:r>
      <w:r w:rsidR="007E568E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7E568E">
        <w:rPr>
          <w:b/>
          <w:bCs/>
          <w:sz w:val="28"/>
          <w:szCs w:val="28"/>
          <w:u w:val="single"/>
        </w:rPr>
        <w:t>( refer</w:t>
      </w:r>
      <w:proofErr w:type="gramEnd"/>
      <w:r w:rsidR="007E568E">
        <w:rPr>
          <w:b/>
          <w:bCs/>
          <w:sz w:val="28"/>
          <w:szCs w:val="28"/>
          <w:u w:val="single"/>
        </w:rPr>
        <w:t xml:space="preserve"> to para 8.11 )</w:t>
      </w:r>
    </w:p>
    <w:p w14:paraId="1A49D9B4" w14:textId="77777777" w:rsidR="00E57749" w:rsidRDefault="00E57749" w:rsidP="00E57749">
      <w:r>
        <w:t xml:space="preserve">2. Ensure that the new development is designed and laid out </w:t>
      </w:r>
      <w:proofErr w:type="gramStart"/>
      <w:r>
        <w:t>in order to</w:t>
      </w:r>
      <w:proofErr w:type="gramEnd"/>
      <w:r>
        <w:t xml:space="preserve"> form a</w:t>
      </w:r>
    </w:p>
    <w:p w14:paraId="1E319679" w14:textId="77777777" w:rsidR="00E57749" w:rsidRDefault="00E57749" w:rsidP="00E57749">
      <w:r>
        <w:t>sustainable extension to Bosham, that is well integrated with neighbouring areas,</w:t>
      </w:r>
    </w:p>
    <w:p w14:paraId="6F666FC1" w14:textId="77777777" w:rsidR="00E57749" w:rsidRDefault="00E57749" w:rsidP="00E57749">
      <w:r>
        <w:t xml:space="preserve">providing good access routes to key facilities and sustainable forms of </w:t>
      </w:r>
      <w:proofErr w:type="gramStart"/>
      <w:r>
        <w:t>transport;</w:t>
      </w:r>
      <w:proofErr w:type="gramEnd"/>
    </w:p>
    <w:p w14:paraId="47DA2A1C" w14:textId="77777777" w:rsidR="00E57749" w:rsidRDefault="00E57749" w:rsidP="00E57749">
      <w:r>
        <w:t>3. Ensure that key views, particularly of the wider landscape and the South Downs</w:t>
      </w:r>
    </w:p>
    <w:p w14:paraId="178E5CB3" w14:textId="77777777" w:rsidR="00E57749" w:rsidRDefault="00E57749" w:rsidP="00E57749">
      <w:r>
        <w:t xml:space="preserve">National Park (as identified via the </w:t>
      </w:r>
      <w:proofErr w:type="spellStart"/>
      <w:r>
        <w:t>masterplanning</w:t>
      </w:r>
      <w:proofErr w:type="spellEnd"/>
      <w:r>
        <w:t xml:space="preserve"> process, any relevant Landscape</w:t>
      </w:r>
    </w:p>
    <w:p w14:paraId="4B87016A" w14:textId="77777777" w:rsidR="00E57749" w:rsidRDefault="00E57749" w:rsidP="00E57749">
      <w:r>
        <w:t xml:space="preserve">and Visual Impact Appraisal or the council’s Landscape Capacity Study) are </w:t>
      </w:r>
      <w:proofErr w:type="gramStart"/>
      <w:r>
        <w:t>protected</w:t>
      </w:r>
      <w:proofErr w:type="gramEnd"/>
    </w:p>
    <w:p w14:paraId="154E16CD" w14:textId="77777777" w:rsidR="00E57749" w:rsidRDefault="00E57749" w:rsidP="00E57749">
      <w:r>
        <w:t>and that such views are considered as part of the design and layout of the proposed</w:t>
      </w:r>
    </w:p>
    <w:p w14:paraId="6FCD8166" w14:textId="77777777" w:rsidR="00E57749" w:rsidRDefault="00E57749" w:rsidP="00E57749">
      <w:r>
        <w:t xml:space="preserve">development in order to create attractive views and vistas, particularly from </w:t>
      </w:r>
      <w:proofErr w:type="gramStart"/>
      <w:r>
        <w:t>important</w:t>
      </w:r>
      <w:proofErr w:type="gramEnd"/>
    </w:p>
    <w:p w14:paraId="39EA1879" w14:textId="77777777" w:rsidR="00E57749" w:rsidRDefault="00E57749" w:rsidP="00E57749">
      <w:r>
        <w:t xml:space="preserve">public </w:t>
      </w:r>
      <w:proofErr w:type="gramStart"/>
      <w:r>
        <w:t>spaces;</w:t>
      </w:r>
      <w:proofErr w:type="gramEnd"/>
    </w:p>
    <w:p w14:paraId="64B99B84" w14:textId="77777777" w:rsidR="00E57749" w:rsidRDefault="00E57749" w:rsidP="00E57749">
      <w:r>
        <w:t>4. Provide for appropriate hard and soft landscaping, including street trees and buffer</w:t>
      </w:r>
    </w:p>
    <w:p w14:paraId="3F9014AF" w14:textId="77777777" w:rsidR="00E57749" w:rsidRDefault="00E57749" w:rsidP="00E57749">
      <w:r>
        <w:t xml:space="preserve">planting to the north, south and east of the site, in order to ensure that the </w:t>
      </w:r>
      <w:proofErr w:type="gramStart"/>
      <w:r>
        <w:t>development</w:t>
      </w:r>
      <w:proofErr w:type="gramEnd"/>
    </w:p>
    <w:p w14:paraId="15764F79" w14:textId="77777777" w:rsidR="00E57749" w:rsidRDefault="00E57749" w:rsidP="00E57749">
      <w:r>
        <w:t>is well integrated with its surroundings and successfully mitigates the impacts on the</w:t>
      </w:r>
    </w:p>
    <w:p w14:paraId="76D39CE3" w14:textId="77777777" w:rsidR="00E57749" w:rsidRDefault="00E57749" w:rsidP="00E57749">
      <w:r>
        <w:lastRenderedPageBreak/>
        <w:t xml:space="preserve">wider landscape </w:t>
      </w:r>
      <w:proofErr w:type="gramStart"/>
      <w:r>
        <w:t>character;</w:t>
      </w:r>
      <w:proofErr w:type="gramEnd"/>
    </w:p>
    <w:p w14:paraId="2F3698B1" w14:textId="77777777" w:rsidR="00E57749" w:rsidRDefault="00E57749" w:rsidP="00E57749">
      <w:r>
        <w:t>5. Ensure that multifunctional green infrastructure provision is well related to the overall</w:t>
      </w:r>
    </w:p>
    <w:p w14:paraId="5C8C8B40" w14:textId="77777777" w:rsidR="00E57749" w:rsidRDefault="00E57749" w:rsidP="00E57749">
      <w:r>
        <w:t xml:space="preserve">layout and character of the development as well as providing opportunities to </w:t>
      </w:r>
      <w:proofErr w:type="gramStart"/>
      <w:r>
        <w:t>extend</w:t>
      </w:r>
      <w:proofErr w:type="gramEnd"/>
    </w:p>
    <w:p w14:paraId="16C704FF" w14:textId="77777777" w:rsidR="00E57749" w:rsidRDefault="00E57749" w:rsidP="00E57749">
      <w:r>
        <w:t>into the wider countryside and surroundings.</w:t>
      </w:r>
    </w:p>
    <w:p w14:paraId="6C176FF1" w14:textId="77777777" w:rsidR="00E57749" w:rsidRDefault="00E57749" w:rsidP="00E57749">
      <w:r>
        <w:t xml:space="preserve">6. Ensure that the design and layout </w:t>
      </w:r>
      <w:proofErr w:type="gramStart"/>
      <w:r>
        <w:t>avoids</w:t>
      </w:r>
      <w:proofErr w:type="gramEnd"/>
      <w:r>
        <w:t xml:space="preserve"> harm to protected species and existing</w:t>
      </w:r>
    </w:p>
    <w:p w14:paraId="5A2E716D" w14:textId="77777777" w:rsidR="00E57749" w:rsidRDefault="00E57749" w:rsidP="00E57749">
      <w:r>
        <w:t xml:space="preserve">important habitats </w:t>
      </w:r>
      <w:proofErr w:type="gramStart"/>
      <w:r>
        <w:t>features</w:t>
      </w:r>
      <w:proofErr w:type="gramEnd"/>
      <w:r>
        <w:t xml:space="preserve"> within, and in the vicinity of, the site, and provides the</w:t>
      </w:r>
    </w:p>
    <w:p w14:paraId="42C24C9F" w14:textId="77777777" w:rsidR="00E57749" w:rsidRDefault="00E57749" w:rsidP="00E57749">
      <w:r>
        <w:t>required level of biodiversity net gain, and facilitates the creation of high levels of</w:t>
      </w:r>
    </w:p>
    <w:p w14:paraId="33024A6D" w14:textId="77777777" w:rsidR="00E57749" w:rsidRDefault="00E57749" w:rsidP="00E57749">
      <w:r>
        <w:t xml:space="preserve">habitat connectivity within the site and to the wider green infrastructure </w:t>
      </w:r>
      <w:proofErr w:type="gramStart"/>
      <w:r>
        <w:t>network;</w:t>
      </w:r>
      <w:proofErr w:type="gramEnd"/>
    </w:p>
    <w:p w14:paraId="79EE0931" w14:textId="77777777" w:rsidR="00E57749" w:rsidRDefault="00E57749" w:rsidP="00E57749">
      <w:r>
        <w:t>7. Avoid and where relevant mitigate potential impacts on the Chichester Harbour</w:t>
      </w:r>
    </w:p>
    <w:p w14:paraId="3BE39596" w14:textId="77777777" w:rsidR="00E57749" w:rsidRDefault="00E57749" w:rsidP="00E57749">
      <w:r>
        <w:t xml:space="preserve">SAC/SPA/Ramsar, including contributing to any strategic access management </w:t>
      </w:r>
      <w:proofErr w:type="gramStart"/>
      <w:r>
        <w:t>issues</w:t>
      </w:r>
      <w:proofErr w:type="gramEnd"/>
    </w:p>
    <w:p w14:paraId="24EE6DD7" w14:textId="77777777" w:rsidR="00E57749" w:rsidRDefault="00E57749" w:rsidP="00E57749">
      <w:r>
        <w:t>(</w:t>
      </w:r>
      <w:proofErr w:type="gramStart"/>
      <w:r>
        <w:t>including</w:t>
      </w:r>
      <w:proofErr w:type="gramEnd"/>
      <w:r>
        <w:t xml:space="preserve"> on-site mitigation where required as part of the Habitats Regulations</w:t>
      </w:r>
    </w:p>
    <w:p w14:paraId="69F89C7B" w14:textId="77777777" w:rsidR="00E57749" w:rsidRDefault="00E57749" w:rsidP="00E57749">
      <w:r>
        <w:t xml:space="preserve">Assessment), and potential for loss of functionally linked supporting </w:t>
      </w:r>
      <w:proofErr w:type="gramStart"/>
      <w:r>
        <w:t>habitat;</w:t>
      </w:r>
      <w:proofErr w:type="gramEnd"/>
    </w:p>
    <w:p w14:paraId="0198108D" w14:textId="77777777" w:rsidR="00E57749" w:rsidRDefault="00E57749" w:rsidP="00E57749">
      <w:r>
        <w:t>8. Provide safe and suitable access points for all users, including vehicular access from</w:t>
      </w:r>
    </w:p>
    <w:p w14:paraId="41BF99FC" w14:textId="77777777" w:rsidR="00E57749" w:rsidRDefault="00E57749" w:rsidP="00E57749">
      <w:r>
        <w:t>the A259, and make the requisite contributions for off-site highway improvements,</w:t>
      </w:r>
    </w:p>
    <w:p w14:paraId="6E832B31" w14:textId="77777777" w:rsidR="00E57749" w:rsidRDefault="00E57749" w:rsidP="00E57749">
      <w:r>
        <w:t xml:space="preserve">which will include promoting sustainable transport </w:t>
      </w:r>
      <w:proofErr w:type="gramStart"/>
      <w:r>
        <w:t>options;</w:t>
      </w:r>
      <w:proofErr w:type="gramEnd"/>
    </w:p>
    <w:p w14:paraId="2B8875E4" w14:textId="77777777" w:rsidR="008156B2" w:rsidRDefault="00E57749" w:rsidP="00E57749">
      <w:pPr>
        <w:rPr>
          <w:b/>
          <w:bCs/>
          <w:sz w:val="28"/>
          <w:szCs w:val="28"/>
          <w:u w:val="single"/>
        </w:rPr>
      </w:pPr>
      <w:r w:rsidRPr="008156B2">
        <w:rPr>
          <w:b/>
          <w:bCs/>
          <w:sz w:val="28"/>
          <w:szCs w:val="28"/>
          <w:u w:val="single"/>
        </w:rPr>
        <w:t xml:space="preserve">9. </w:t>
      </w:r>
      <w:r w:rsidR="007E568E" w:rsidRPr="008156B2">
        <w:rPr>
          <w:b/>
          <w:bCs/>
          <w:sz w:val="28"/>
          <w:szCs w:val="28"/>
          <w:u w:val="single"/>
        </w:rPr>
        <w:t>as amended.</w:t>
      </w:r>
    </w:p>
    <w:p w14:paraId="5327DC03" w14:textId="033536EB" w:rsidR="00E57749" w:rsidRPr="008156B2" w:rsidRDefault="007E568E" w:rsidP="00E57749">
      <w:pPr>
        <w:rPr>
          <w:b/>
          <w:bCs/>
          <w:sz w:val="28"/>
          <w:szCs w:val="28"/>
          <w:u w:val="single"/>
        </w:rPr>
      </w:pPr>
      <w:r w:rsidRPr="008156B2">
        <w:rPr>
          <w:b/>
          <w:bCs/>
          <w:sz w:val="28"/>
          <w:szCs w:val="28"/>
          <w:u w:val="single"/>
        </w:rPr>
        <w:t xml:space="preserve"> </w:t>
      </w:r>
      <w:r w:rsidR="00E57749" w:rsidRPr="008156B2">
        <w:rPr>
          <w:b/>
          <w:bCs/>
          <w:sz w:val="28"/>
          <w:szCs w:val="28"/>
          <w:u w:val="single"/>
        </w:rPr>
        <w:t>Provide for improved sustainable travel modes, and new improved cycle and</w:t>
      </w:r>
    </w:p>
    <w:p w14:paraId="3B303F4C" w14:textId="2D1F7F3A" w:rsidR="00E57749" w:rsidRPr="008156B2" w:rsidRDefault="00E57749" w:rsidP="00E57749">
      <w:pPr>
        <w:rPr>
          <w:b/>
          <w:bCs/>
          <w:sz w:val="28"/>
          <w:szCs w:val="28"/>
          <w:u w:val="single"/>
        </w:rPr>
      </w:pPr>
      <w:r w:rsidRPr="008156B2">
        <w:rPr>
          <w:b/>
          <w:bCs/>
          <w:sz w:val="28"/>
          <w:szCs w:val="28"/>
          <w:u w:val="single"/>
        </w:rPr>
        <w:t>pedestrian routes</w:t>
      </w:r>
      <w:r w:rsidR="007E568E" w:rsidRPr="008156B2">
        <w:rPr>
          <w:b/>
          <w:bCs/>
          <w:sz w:val="28"/>
          <w:szCs w:val="28"/>
          <w:u w:val="single"/>
        </w:rPr>
        <w:t xml:space="preserve"> to include the improvement to the NCN 2 cycle route adjoining the site along the A259. This provision to be based on segregated cycle lanes on both sides of the road to LTN</w:t>
      </w:r>
      <w:r w:rsidR="008156B2" w:rsidRPr="008156B2">
        <w:rPr>
          <w:b/>
          <w:bCs/>
          <w:sz w:val="28"/>
          <w:szCs w:val="28"/>
          <w:u w:val="single"/>
        </w:rPr>
        <w:t xml:space="preserve"> 1</w:t>
      </w:r>
      <w:r w:rsidR="007E568E" w:rsidRPr="008156B2">
        <w:rPr>
          <w:b/>
          <w:bCs/>
          <w:sz w:val="28"/>
          <w:szCs w:val="28"/>
          <w:u w:val="single"/>
        </w:rPr>
        <w:t xml:space="preserve">/20 standards from the current 30 MPH zones from the west at Bosham </w:t>
      </w:r>
      <w:proofErr w:type="gramStart"/>
      <w:r w:rsidR="007E568E" w:rsidRPr="008156B2">
        <w:rPr>
          <w:b/>
          <w:bCs/>
          <w:sz w:val="28"/>
          <w:szCs w:val="28"/>
          <w:u w:val="single"/>
        </w:rPr>
        <w:t>( Brooks</w:t>
      </w:r>
      <w:proofErr w:type="gramEnd"/>
      <w:r w:rsidR="007E568E" w:rsidRPr="008156B2">
        <w:rPr>
          <w:b/>
          <w:bCs/>
          <w:sz w:val="28"/>
          <w:szCs w:val="28"/>
          <w:u w:val="single"/>
        </w:rPr>
        <w:t xml:space="preserve"> Lane) to </w:t>
      </w:r>
      <w:r w:rsidR="008156B2" w:rsidRPr="008156B2">
        <w:rPr>
          <w:b/>
          <w:bCs/>
          <w:sz w:val="28"/>
          <w:szCs w:val="28"/>
          <w:u w:val="single"/>
        </w:rPr>
        <w:t>the East at Fishbourne ( Blackboy Lane ). To be funded from the A27 Mitigation monies (para</w:t>
      </w:r>
      <w:r w:rsidR="008156B2">
        <w:rPr>
          <w:b/>
          <w:bCs/>
          <w:sz w:val="28"/>
          <w:szCs w:val="28"/>
          <w:u w:val="single"/>
        </w:rPr>
        <w:t>.</w:t>
      </w:r>
      <w:r w:rsidR="008156B2" w:rsidRPr="008156B2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8156B2" w:rsidRPr="008156B2">
        <w:rPr>
          <w:b/>
          <w:bCs/>
          <w:sz w:val="28"/>
          <w:szCs w:val="28"/>
          <w:u w:val="single"/>
        </w:rPr>
        <w:t>8.21 )</w:t>
      </w:r>
      <w:proofErr w:type="gramEnd"/>
      <w:r w:rsidR="008156B2" w:rsidRPr="008156B2">
        <w:rPr>
          <w:b/>
          <w:bCs/>
          <w:sz w:val="28"/>
          <w:szCs w:val="28"/>
          <w:u w:val="single"/>
        </w:rPr>
        <w:t xml:space="preserve"> to a minimum of 50% of the £7728 contribution per dwelling. These cycle lanes to be completed before the occupation of 10% of the allocated dwellings </w:t>
      </w:r>
      <w:proofErr w:type="gramStart"/>
      <w:r w:rsidR="008156B2" w:rsidRPr="008156B2">
        <w:rPr>
          <w:b/>
          <w:bCs/>
          <w:sz w:val="28"/>
          <w:szCs w:val="28"/>
          <w:u w:val="single"/>
        </w:rPr>
        <w:t>( refer</w:t>
      </w:r>
      <w:proofErr w:type="gramEnd"/>
      <w:r w:rsidR="008156B2" w:rsidRPr="008156B2">
        <w:rPr>
          <w:b/>
          <w:bCs/>
          <w:sz w:val="28"/>
          <w:szCs w:val="28"/>
          <w:u w:val="single"/>
        </w:rPr>
        <w:t xml:space="preserve"> to amended Policy T3 )</w:t>
      </w:r>
    </w:p>
    <w:p w14:paraId="44F92924" w14:textId="77777777" w:rsidR="00E57749" w:rsidRDefault="00E57749" w:rsidP="00E57749">
      <w:r>
        <w:t>10. Provide any required mitigation to ensure there is no adverse impact on the safety of</w:t>
      </w:r>
    </w:p>
    <w:p w14:paraId="25AC1E73" w14:textId="77777777" w:rsidR="00E57749" w:rsidRDefault="00E57749" w:rsidP="00E57749">
      <w:r>
        <w:t xml:space="preserve">the railway crossing at Brooks </w:t>
      </w:r>
      <w:proofErr w:type="gramStart"/>
      <w:r>
        <w:t>Lane;</w:t>
      </w:r>
      <w:proofErr w:type="gramEnd"/>
    </w:p>
    <w:p w14:paraId="5718E97C" w14:textId="77777777" w:rsidR="00E57749" w:rsidRDefault="00E57749" w:rsidP="00E57749">
      <w:r>
        <w:t>11. A site-specific flood risk assessment should demonstrate that the development will be</w:t>
      </w:r>
    </w:p>
    <w:p w14:paraId="71C20D5D" w14:textId="77777777" w:rsidR="00E57749" w:rsidRDefault="00E57749" w:rsidP="00E57749">
      <w:r>
        <w:t xml:space="preserve">safe for its lifetime taking account of the vulnerability of its uses, without </w:t>
      </w:r>
      <w:proofErr w:type="gramStart"/>
      <w:r>
        <w:t>increasing</w:t>
      </w:r>
      <w:proofErr w:type="gramEnd"/>
    </w:p>
    <w:p w14:paraId="3C87A863" w14:textId="77777777" w:rsidR="00E57749" w:rsidRDefault="00E57749" w:rsidP="00E57749">
      <w:r>
        <w:t>flood risk elsewhere, and, where possible, will reduce flood risk overall. This should</w:t>
      </w:r>
    </w:p>
    <w:p w14:paraId="3B53C4B1" w14:textId="77777777" w:rsidR="00E57749" w:rsidRDefault="00E57749" w:rsidP="00E57749">
      <w:r>
        <w:t>have regard to the measures identified in the Level 2 SFRA (2023). Flood mitigation</w:t>
      </w:r>
    </w:p>
    <w:p w14:paraId="17AD9544" w14:textId="77777777" w:rsidR="00E57749" w:rsidRDefault="00E57749" w:rsidP="00E57749">
      <w:r>
        <w:t xml:space="preserve">measures and drainage features must be integrated into the development in a </w:t>
      </w:r>
      <w:proofErr w:type="gramStart"/>
      <w:r>
        <w:t>manner</w:t>
      </w:r>
      <w:proofErr w:type="gramEnd"/>
    </w:p>
    <w:p w14:paraId="794418CF" w14:textId="77777777" w:rsidR="00E57749" w:rsidRDefault="00E57749" w:rsidP="00E57749">
      <w:r>
        <w:lastRenderedPageBreak/>
        <w:t xml:space="preserve">which facilitates the use of </w:t>
      </w:r>
      <w:proofErr w:type="spellStart"/>
      <w:r>
        <w:t>SuDS</w:t>
      </w:r>
      <w:proofErr w:type="spellEnd"/>
      <w:r>
        <w:t>, the achievement of a high standard of design and</w:t>
      </w:r>
    </w:p>
    <w:p w14:paraId="4478A580" w14:textId="77777777" w:rsidR="00E57749" w:rsidRDefault="00E57749" w:rsidP="00E57749">
      <w:r>
        <w:t xml:space="preserve">layout, and supports biodiversity net </w:t>
      </w:r>
      <w:proofErr w:type="gramStart"/>
      <w:r>
        <w:t>gain;</w:t>
      </w:r>
      <w:proofErr w:type="gramEnd"/>
    </w:p>
    <w:p w14:paraId="4A57DAAC" w14:textId="77777777" w:rsidR="006337A8" w:rsidRDefault="00E57749" w:rsidP="00E57749">
      <w:pPr>
        <w:rPr>
          <w:b/>
          <w:bCs/>
          <w:sz w:val="28"/>
          <w:szCs w:val="28"/>
          <w:u w:val="single"/>
        </w:rPr>
      </w:pPr>
      <w:r w:rsidRPr="006337A8">
        <w:rPr>
          <w:b/>
          <w:bCs/>
          <w:sz w:val="28"/>
          <w:szCs w:val="28"/>
          <w:u w:val="single"/>
        </w:rPr>
        <w:t>12.</w:t>
      </w:r>
      <w:r w:rsidR="006337A8">
        <w:rPr>
          <w:b/>
          <w:bCs/>
          <w:sz w:val="28"/>
          <w:szCs w:val="28"/>
          <w:u w:val="single"/>
        </w:rPr>
        <w:t xml:space="preserve"> </w:t>
      </w:r>
      <w:r w:rsidR="006337A8" w:rsidRPr="006337A8">
        <w:rPr>
          <w:b/>
          <w:bCs/>
          <w:sz w:val="28"/>
          <w:szCs w:val="28"/>
          <w:u w:val="single"/>
        </w:rPr>
        <w:t>As Amended</w:t>
      </w:r>
    </w:p>
    <w:p w14:paraId="6371F358" w14:textId="11C3C337" w:rsidR="00E57749" w:rsidRPr="008B1A56" w:rsidRDefault="00E57749" w:rsidP="00E57749">
      <w:pPr>
        <w:rPr>
          <w:b/>
          <w:bCs/>
          <w:sz w:val="28"/>
          <w:szCs w:val="28"/>
          <w:u w:val="single"/>
        </w:rPr>
      </w:pPr>
      <w:r w:rsidRPr="006337A8">
        <w:rPr>
          <w:b/>
          <w:bCs/>
          <w:sz w:val="28"/>
          <w:szCs w:val="28"/>
          <w:u w:val="single"/>
        </w:rPr>
        <w:t xml:space="preserve"> </w:t>
      </w:r>
      <w:r w:rsidRPr="008B1A56">
        <w:rPr>
          <w:b/>
          <w:bCs/>
          <w:sz w:val="28"/>
          <w:szCs w:val="28"/>
          <w:u w:val="single"/>
        </w:rPr>
        <w:t>The development will n</w:t>
      </w:r>
      <w:r w:rsidR="006337A8" w:rsidRPr="008B1A56">
        <w:rPr>
          <w:b/>
          <w:bCs/>
          <w:sz w:val="28"/>
          <w:szCs w:val="28"/>
          <w:u w:val="single"/>
        </w:rPr>
        <w:t>ot be commenced until Southern Water</w:t>
      </w:r>
      <w:r w:rsidR="008B1A56">
        <w:rPr>
          <w:b/>
          <w:bCs/>
          <w:sz w:val="28"/>
          <w:szCs w:val="28"/>
          <w:u w:val="single"/>
        </w:rPr>
        <w:t xml:space="preserve"> </w:t>
      </w:r>
      <w:r w:rsidR="008B1A56" w:rsidRPr="008B1A56">
        <w:rPr>
          <w:b/>
          <w:bCs/>
          <w:sz w:val="28"/>
          <w:szCs w:val="28"/>
          <w:u w:val="single"/>
        </w:rPr>
        <w:t xml:space="preserve">has expanded Bosham Waste Water Treatment Works </w:t>
      </w:r>
      <w:r w:rsidRPr="008B1A56">
        <w:rPr>
          <w:b/>
          <w:bCs/>
          <w:sz w:val="28"/>
          <w:szCs w:val="28"/>
          <w:u w:val="single"/>
        </w:rPr>
        <w:t xml:space="preserve"> in such a manner as to ensure that sufficient</w:t>
      </w:r>
    </w:p>
    <w:p w14:paraId="25915AA0" w14:textId="77777777" w:rsidR="00E57749" w:rsidRDefault="00E57749" w:rsidP="00E57749">
      <w:r>
        <w:t xml:space="preserve">wastewater disposal capacity is available to accommodate the requirements </w:t>
      </w:r>
      <w:proofErr w:type="gramStart"/>
      <w:r>
        <w:t>resulting</w:t>
      </w:r>
      <w:proofErr w:type="gramEnd"/>
    </w:p>
    <w:p w14:paraId="544E75EE" w14:textId="77777777" w:rsidR="00E57749" w:rsidRDefault="00E57749" w:rsidP="00E57749">
      <w:r>
        <w:t>from this development; and</w:t>
      </w:r>
    </w:p>
    <w:p w14:paraId="610F0214" w14:textId="77777777" w:rsidR="00E57749" w:rsidRDefault="00E57749" w:rsidP="00E57749">
      <w:r>
        <w:t>13. Provide for infrastructure and community facilities in accordance with the most recent</w:t>
      </w:r>
    </w:p>
    <w:p w14:paraId="05F35691" w14:textId="6002B503" w:rsidR="00A010AA" w:rsidRDefault="00E57749" w:rsidP="00E57749">
      <w:r>
        <w:t>Infrastructure Delivery</w:t>
      </w:r>
      <w:r w:rsidR="008156B2">
        <w:t xml:space="preserve"> Plan.</w:t>
      </w:r>
    </w:p>
    <w:sectPr w:rsidR="00A01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49"/>
    <w:rsid w:val="000B474E"/>
    <w:rsid w:val="002050BC"/>
    <w:rsid w:val="006337A8"/>
    <w:rsid w:val="007E568E"/>
    <w:rsid w:val="008156B2"/>
    <w:rsid w:val="008B1A56"/>
    <w:rsid w:val="008C3014"/>
    <w:rsid w:val="00A010AA"/>
    <w:rsid w:val="00D43E50"/>
    <w:rsid w:val="00E5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591AB"/>
  <w15:chartTrackingRefBased/>
  <w15:docId w15:val="{AADBE0FB-B39A-4F03-B3ED-3581C657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Sumnall</dc:creator>
  <cp:keywords/>
  <dc:description/>
  <cp:lastModifiedBy>Ian Sumnall</cp:lastModifiedBy>
  <cp:revision>3</cp:revision>
  <cp:lastPrinted>2023-03-05T14:51:00Z</cp:lastPrinted>
  <dcterms:created xsi:type="dcterms:W3CDTF">2023-03-10T08:19:00Z</dcterms:created>
  <dcterms:modified xsi:type="dcterms:W3CDTF">2023-03-10T08:25:00Z</dcterms:modified>
</cp:coreProperties>
</file>