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4DEE" w14:textId="77777777" w:rsidR="001C2829" w:rsidRDefault="001C2829" w:rsidP="001C2829">
      <w:pPr>
        <w:rPr>
          <w:rFonts w:cstheme="minorHAnsi"/>
          <w:sz w:val="23"/>
          <w:szCs w:val="23"/>
        </w:rPr>
      </w:pPr>
      <w:r w:rsidRPr="001E068F">
        <w:rPr>
          <w:rFonts w:cstheme="minorHAnsi"/>
          <w:sz w:val="23"/>
          <w:szCs w:val="23"/>
        </w:rPr>
        <w:t>Chichester District Council’s Local Plan Transport Assessment notes that mi</w:t>
      </w:r>
      <w:r>
        <w:rPr>
          <w:rFonts w:cstheme="minorHAnsi"/>
          <w:sz w:val="23"/>
          <w:szCs w:val="23"/>
        </w:rPr>
        <w:t>ti</w:t>
      </w:r>
      <w:r w:rsidRPr="001E068F">
        <w:rPr>
          <w:rFonts w:cstheme="minorHAnsi"/>
          <w:sz w:val="23"/>
          <w:szCs w:val="23"/>
        </w:rPr>
        <w:t>ga</w:t>
      </w:r>
      <w:r>
        <w:rPr>
          <w:rFonts w:cstheme="minorHAnsi"/>
          <w:sz w:val="23"/>
          <w:szCs w:val="23"/>
        </w:rPr>
        <w:t>ti</w:t>
      </w:r>
      <w:r w:rsidRPr="001E068F">
        <w:rPr>
          <w:rFonts w:cstheme="minorHAnsi"/>
          <w:sz w:val="23"/>
          <w:szCs w:val="23"/>
        </w:rPr>
        <w:t>on improvements iden</w:t>
      </w:r>
      <w:r>
        <w:rPr>
          <w:rFonts w:cstheme="minorHAnsi"/>
          <w:sz w:val="23"/>
          <w:szCs w:val="23"/>
        </w:rPr>
        <w:t>ti</w:t>
      </w:r>
      <w:r w:rsidRPr="001E068F">
        <w:rPr>
          <w:rFonts w:cstheme="minorHAnsi"/>
          <w:sz w:val="23"/>
          <w:szCs w:val="23"/>
        </w:rPr>
        <w:t xml:space="preserve">fied during the last local plan have not been carried out. </w:t>
      </w:r>
    </w:p>
    <w:p w14:paraId="4712A5C3" w14:textId="77777777" w:rsidR="001C2829" w:rsidRPr="00A44482" w:rsidRDefault="001C2829" w:rsidP="001C2829">
      <w:pPr>
        <w:rPr>
          <w:rFonts w:cstheme="minorHAnsi"/>
          <w:i/>
          <w:iCs/>
          <w:color w:val="4472C4" w:themeColor="accent1"/>
          <w:sz w:val="23"/>
          <w:szCs w:val="23"/>
        </w:rPr>
      </w:pPr>
      <w:r w:rsidRPr="00A44482">
        <w:rPr>
          <w:rFonts w:cstheme="minorHAnsi"/>
          <w:i/>
          <w:iCs/>
          <w:color w:val="4472C4" w:themeColor="accent1"/>
          <w:sz w:val="23"/>
          <w:szCs w:val="23"/>
        </w:rPr>
        <w:t xml:space="preserve">‘1.3.2 The adopted Chichester Local Plan (LP) 2014-2029, included a set of mitigation measures at the 6 principal junctions along the A27 corridor. Although, there have been works at the Portfield Roundabout in this timeline, no other mitigation schemes have been completed along the A27 corridor, as such the mitigation schemes defined in this report will also be required to consider the development from this plan period.’ </w:t>
      </w:r>
    </w:p>
    <w:p w14:paraId="316DFEE2" w14:textId="77777777" w:rsidR="001C2829" w:rsidRDefault="001C2829" w:rsidP="001C2829">
      <w:pPr>
        <w:rPr>
          <w:rFonts w:cstheme="minorHAnsi"/>
          <w:sz w:val="23"/>
          <w:szCs w:val="23"/>
        </w:rPr>
      </w:pPr>
      <w:r w:rsidRPr="001E068F">
        <w:rPr>
          <w:rFonts w:cstheme="minorHAnsi"/>
          <w:sz w:val="23"/>
          <w:szCs w:val="23"/>
        </w:rPr>
        <w:t>Chichester District Council’s Local Plan Transport Assessment acknowledges that the strategic road network is already opera</w:t>
      </w:r>
      <w:r>
        <w:rPr>
          <w:rFonts w:cstheme="minorHAnsi"/>
          <w:sz w:val="23"/>
          <w:szCs w:val="23"/>
        </w:rPr>
        <w:t>ti</w:t>
      </w:r>
      <w:r w:rsidRPr="001E068F">
        <w:rPr>
          <w:rFonts w:cstheme="minorHAnsi"/>
          <w:sz w:val="23"/>
          <w:szCs w:val="23"/>
        </w:rPr>
        <w:t xml:space="preserve">ng in their words ‘well over capacity.’ </w:t>
      </w:r>
    </w:p>
    <w:p w14:paraId="63D80428" w14:textId="1951223B" w:rsidR="001C2829" w:rsidRPr="00A44482" w:rsidRDefault="001C2829" w:rsidP="001C2829">
      <w:pPr>
        <w:rPr>
          <w:rFonts w:cstheme="minorHAnsi"/>
          <w:i/>
          <w:iCs/>
          <w:color w:val="4472C4" w:themeColor="accent1"/>
          <w:sz w:val="23"/>
          <w:szCs w:val="23"/>
        </w:rPr>
      </w:pPr>
      <w:r>
        <w:rPr>
          <w:rFonts w:cstheme="minorHAnsi"/>
          <w:i/>
          <w:iCs/>
          <w:color w:val="4472C4" w:themeColor="accent1"/>
          <w:sz w:val="23"/>
          <w:szCs w:val="23"/>
        </w:rPr>
        <w:t xml:space="preserve">11.2.1 </w:t>
      </w:r>
      <w:r w:rsidRPr="00A44482">
        <w:rPr>
          <w:rFonts w:cstheme="minorHAnsi"/>
          <w:i/>
          <w:iCs/>
          <w:color w:val="4472C4" w:themeColor="accent1"/>
          <w:sz w:val="23"/>
          <w:szCs w:val="23"/>
        </w:rPr>
        <w:t>‘The modelling shows that all the junctions on the A27 Chichester bypass are well over capacity, even before adding in the Local Plan development and with the exception of Portfield Roundabout are actually shown to be over capacity in the base model year (2014) in one or both peaks.’</w:t>
      </w:r>
    </w:p>
    <w:p w14:paraId="00112D88" w14:textId="58070703" w:rsidR="00E86DB4" w:rsidRDefault="00E86DB4"/>
    <w:p w14:paraId="20A4E891" w14:textId="77777777" w:rsidR="001C2829" w:rsidRDefault="001C2829"/>
    <w:sectPr w:rsidR="001C28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29"/>
    <w:rsid w:val="001C2829"/>
    <w:rsid w:val="00E86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C842"/>
  <w15:chartTrackingRefBased/>
  <w15:docId w15:val="{6AD6270F-D8BB-4CF4-B785-BCF496CE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Donna</dc:creator>
  <cp:keywords/>
  <dc:description/>
  <cp:lastModifiedBy>Thomas, Donna</cp:lastModifiedBy>
  <cp:revision>1</cp:revision>
  <dcterms:created xsi:type="dcterms:W3CDTF">2023-02-24T15:07:00Z</dcterms:created>
  <dcterms:modified xsi:type="dcterms:W3CDTF">2023-02-24T15:10:00Z</dcterms:modified>
</cp:coreProperties>
</file>