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D1" w:rsidRDefault="002B1D18">
      <w:bookmarkStart w:id="0" w:name="_GoBack"/>
      <w:bookmarkEnd w:id="0"/>
      <w:r>
        <w:t>Mr Toby Ayling</w:t>
      </w:r>
    </w:p>
    <w:p w:rsidR="002B1D18" w:rsidRDefault="002B1D18">
      <w:r>
        <w:t>Planning Policy Divisional Manager</w:t>
      </w:r>
    </w:p>
    <w:p w:rsidR="002B1D18" w:rsidRDefault="002B1D18">
      <w:r>
        <w:t>Chichester District Council</w:t>
      </w:r>
    </w:p>
    <w:p w:rsidR="002B1D18" w:rsidRDefault="002B1D18">
      <w:r>
        <w:t xml:space="preserve">East </w:t>
      </w:r>
      <w:proofErr w:type="spellStart"/>
      <w:r>
        <w:t>Pallant</w:t>
      </w:r>
      <w:proofErr w:type="spellEnd"/>
      <w:r>
        <w:t xml:space="preserve"> House</w:t>
      </w:r>
    </w:p>
    <w:p w:rsidR="002B1D18" w:rsidRDefault="002B1D18">
      <w:r>
        <w:t xml:space="preserve">East </w:t>
      </w:r>
      <w:proofErr w:type="spellStart"/>
      <w:r>
        <w:t>Pallant</w:t>
      </w:r>
      <w:proofErr w:type="spellEnd"/>
    </w:p>
    <w:p w:rsidR="002B1D18" w:rsidRDefault="002B1D18">
      <w:r>
        <w:t>CHICHESTER</w:t>
      </w:r>
    </w:p>
    <w:p w:rsidR="002B1D18" w:rsidRDefault="002B1D18">
      <w:r>
        <w:t>Sussex</w:t>
      </w:r>
    </w:p>
    <w:p w:rsidR="002B1D18" w:rsidRDefault="002B1D18">
      <w:r>
        <w:t>PO19 1TY</w:t>
      </w:r>
      <w:r>
        <w:tab/>
      </w:r>
      <w:r>
        <w:tab/>
      </w:r>
      <w:r>
        <w:tab/>
      </w:r>
      <w:r>
        <w:tab/>
      </w:r>
      <w:r>
        <w:tab/>
      </w:r>
      <w:r>
        <w:tab/>
      </w:r>
      <w:r>
        <w:tab/>
      </w:r>
      <w:r>
        <w:tab/>
      </w:r>
      <w:r>
        <w:tab/>
        <w:t>6 July 2020</w:t>
      </w:r>
    </w:p>
    <w:p w:rsidR="002B1D18" w:rsidRDefault="002B1D18"/>
    <w:p w:rsidR="002B1D18" w:rsidRDefault="002B1D18">
      <w:r>
        <w:t>Dear Toby</w:t>
      </w:r>
    </w:p>
    <w:p w:rsidR="002B1D18" w:rsidRDefault="002B1D18"/>
    <w:p w:rsidR="002B1D18" w:rsidRPr="002B1D18" w:rsidRDefault="00EA3F54" w:rsidP="002B1D18">
      <w:pPr>
        <w:jc w:val="center"/>
        <w:rPr>
          <w:b/>
        </w:rPr>
      </w:pPr>
      <w:r>
        <w:rPr>
          <w:b/>
        </w:rPr>
        <w:t xml:space="preserve">Consultation: </w:t>
      </w:r>
      <w:r w:rsidR="002B1D18" w:rsidRPr="002B1D18">
        <w:rPr>
          <w:b/>
        </w:rPr>
        <w:t>Draft Interim Policy Statement for Housing</w:t>
      </w:r>
    </w:p>
    <w:p w:rsidR="00BD7D30" w:rsidRDefault="00BD7D30" w:rsidP="00BD7D30">
      <w:pPr>
        <w:jc w:val="both"/>
      </w:pPr>
    </w:p>
    <w:p w:rsidR="002B1D18" w:rsidRDefault="002B1D18" w:rsidP="00BD7D30">
      <w:pPr>
        <w:jc w:val="both"/>
      </w:pPr>
      <w:r>
        <w:t xml:space="preserve">Thank you for your </w:t>
      </w:r>
      <w:r w:rsidR="00E9468E">
        <w:t>(</w:t>
      </w:r>
      <w:r>
        <w:t>undated</w:t>
      </w:r>
      <w:r w:rsidR="00E9468E">
        <w:t>)</w:t>
      </w:r>
      <w:r>
        <w:t xml:space="preserve"> letter inviting Chichester Conservation Area Advisory Committee (CCAAC) to comment on the above.</w:t>
      </w:r>
    </w:p>
    <w:p w:rsidR="002B1D18" w:rsidRDefault="002B1D18" w:rsidP="00BD7D30">
      <w:pPr>
        <w:jc w:val="both"/>
      </w:pPr>
    </w:p>
    <w:p w:rsidR="002B1D18" w:rsidRDefault="005A5E31" w:rsidP="00BD7D30">
      <w:pPr>
        <w:jc w:val="both"/>
      </w:pPr>
      <w:r w:rsidRPr="005A5E31">
        <w:rPr>
          <w:b/>
        </w:rPr>
        <w:t>General</w:t>
      </w:r>
      <w:r w:rsidR="004130A4">
        <w:rPr>
          <w:b/>
        </w:rPr>
        <w:t>.</w:t>
      </w:r>
      <w:r>
        <w:t xml:space="preserve"> </w:t>
      </w:r>
      <w:r w:rsidR="002B1D18">
        <w:t>Most of the likely development sites covered by the policy will lie outside the Conservation Area</w:t>
      </w:r>
      <w:r w:rsidR="00EA3F54">
        <w:t>,</w:t>
      </w:r>
      <w:r w:rsidR="002B1D18">
        <w:t xml:space="preserve"> but even so </w:t>
      </w:r>
      <w:r w:rsidR="00E9468E">
        <w:t>could</w:t>
      </w:r>
      <w:r w:rsidR="002B1D18">
        <w:t xml:space="preserve"> have the potential to affect its setting and</w:t>
      </w:r>
      <w:r>
        <w:t xml:space="preserve"> cause</w:t>
      </w:r>
      <w:r w:rsidR="002B1D18">
        <w:t xml:space="preserve"> knock-on effects on the city’s already over-loaded infrastructure.</w:t>
      </w:r>
      <w:r w:rsidR="00EA3F54">
        <w:t xml:space="preserve"> Indeed the </w:t>
      </w:r>
      <w:r>
        <w:t>i</w:t>
      </w:r>
      <w:r w:rsidR="00E9468E">
        <w:t>nability</w:t>
      </w:r>
      <w:r w:rsidR="00EA3F54">
        <w:t xml:space="preserve"> of the road network and waste water treatment facilities to take any more large-scale housing developments does require </w:t>
      </w:r>
      <w:r>
        <w:t xml:space="preserve">urgent and </w:t>
      </w:r>
      <w:r w:rsidR="00EA3F54">
        <w:t xml:space="preserve">significant </w:t>
      </w:r>
      <w:r w:rsidR="00E9468E">
        <w:t xml:space="preserve">infrastructure </w:t>
      </w:r>
      <w:r w:rsidR="00EA3F54">
        <w:t>investment to be made.</w:t>
      </w:r>
    </w:p>
    <w:p w:rsidR="002B1D18" w:rsidRDefault="002B1D18" w:rsidP="00BD7D30">
      <w:pPr>
        <w:jc w:val="both"/>
      </w:pPr>
    </w:p>
    <w:p w:rsidR="002B1D18" w:rsidRDefault="002B1D18" w:rsidP="00BD7D30">
      <w:pPr>
        <w:jc w:val="both"/>
      </w:pPr>
      <w:r>
        <w:t xml:space="preserve">Comments upon particular </w:t>
      </w:r>
      <w:r w:rsidR="00F7193E">
        <w:t>clauses a</w:t>
      </w:r>
      <w:r>
        <w:t>re as follows:</w:t>
      </w:r>
    </w:p>
    <w:p w:rsidR="00F7193E" w:rsidRDefault="00F7193E" w:rsidP="00BD7D30">
      <w:pPr>
        <w:jc w:val="both"/>
      </w:pPr>
    </w:p>
    <w:p w:rsidR="00F7193E" w:rsidRDefault="00F7193E" w:rsidP="00BD7D30">
      <w:pPr>
        <w:jc w:val="both"/>
      </w:pPr>
      <w:r w:rsidRPr="00F7193E">
        <w:rPr>
          <w:b/>
        </w:rPr>
        <w:t>2.4 Priorities</w:t>
      </w:r>
      <w:r>
        <w:t xml:space="preserve">. This </w:t>
      </w:r>
      <w:r w:rsidR="00E9468E">
        <w:t>policy</w:t>
      </w:r>
      <w:r>
        <w:t xml:space="preserve"> does </w:t>
      </w:r>
      <w:r w:rsidR="005A5E31">
        <w:t>include</w:t>
      </w:r>
      <w:r>
        <w:t xml:space="preserve"> </w:t>
      </w:r>
      <w:r w:rsidR="00E9468E">
        <w:t xml:space="preserve">the </w:t>
      </w:r>
      <w:r>
        <w:t>one</w:t>
      </w:r>
      <w:r w:rsidR="005A5E31">
        <w:t xml:space="preserve"> already-identified </w:t>
      </w:r>
      <w:r>
        <w:t xml:space="preserve">large </w:t>
      </w:r>
      <w:r w:rsidR="00EA3F54">
        <w:t xml:space="preserve">development </w:t>
      </w:r>
      <w:r>
        <w:t>site that is within the Conservation Area</w:t>
      </w:r>
      <w:r w:rsidR="00EA3F54">
        <w:t>,</w:t>
      </w:r>
      <w:r>
        <w:t xml:space="preserve"> namely Southern Gateway which we note is now classed as a</w:t>
      </w:r>
      <w:r w:rsidR="00E9468E">
        <w:t xml:space="preserve"> ‘</w:t>
      </w:r>
      <w:r>
        <w:t>long-term site undergoing testing</w:t>
      </w:r>
      <w:r w:rsidR="00EA3F54">
        <w:t>’</w:t>
      </w:r>
      <w:r>
        <w:t>. We were given to understand that the preferred bidder for developing this site had been selected just before Christmas 2019</w:t>
      </w:r>
      <w:r w:rsidR="00530FB1">
        <w:t>,</w:t>
      </w:r>
      <w:r>
        <w:t xml:space="preserve"> but this implies the contract may not have been awarded</w:t>
      </w:r>
      <w:r w:rsidR="00E9468E">
        <w:t xml:space="preserve">, especially </w:t>
      </w:r>
      <w:r w:rsidR="00530FB1">
        <w:t>as no public announcement has been made on this score.</w:t>
      </w:r>
      <w:r>
        <w:t xml:space="preserve"> This is a site about which CCAAC has grave concerns, especially as so many listed and locally-listed buildings are like</w:t>
      </w:r>
      <w:r w:rsidR="00530FB1">
        <w:t>ly to be affected</w:t>
      </w:r>
      <w:r w:rsidR="00E9468E">
        <w:t>; it is</w:t>
      </w:r>
      <w:r w:rsidR="00530FB1">
        <w:t xml:space="preserve"> an area where heritage and design </w:t>
      </w:r>
      <w:r w:rsidR="00E9468E">
        <w:t>considerations</w:t>
      </w:r>
      <w:r w:rsidR="00530FB1">
        <w:t xml:space="preserve"> should be paramount.</w:t>
      </w:r>
      <w:r>
        <w:t xml:space="preserve"> </w:t>
      </w:r>
    </w:p>
    <w:p w:rsidR="00F7193E" w:rsidRDefault="00F7193E" w:rsidP="00BD7D30">
      <w:pPr>
        <w:jc w:val="both"/>
      </w:pPr>
    </w:p>
    <w:p w:rsidR="00D66B25" w:rsidRDefault="00D66B25" w:rsidP="00BD7D30">
      <w:pPr>
        <w:jc w:val="both"/>
      </w:pPr>
      <w:r>
        <w:rPr>
          <w:b/>
        </w:rPr>
        <w:t>4.</w:t>
      </w:r>
      <w:r w:rsidR="00F7193E" w:rsidRPr="00D66B25">
        <w:rPr>
          <w:b/>
        </w:rPr>
        <w:t xml:space="preserve"> Local Context</w:t>
      </w:r>
      <w:r w:rsidR="00F7193E">
        <w:t xml:space="preserve"> </w:t>
      </w:r>
    </w:p>
    <w:p w:rsidR="00D66B25" w:rsidRDefault="00D66B25" w:rsidP="00BD7D30">
      <w:pPr>
        <w:jc w:val="both"/>
      </w:pPr>
    </w:p>
    <w:p w:rsidR="00F7193E" w:rsidRDefault="00D66B25" w:rsidP="00D66B25">
      <w:pPr>
        <w:ind w:left="284"/>
        <w:jc w:val="both"/>
      </w:pPr>
      <w:r>
        <w:t xml:space="preserve">4.2 </w:t>
      </w:r>
      <w:r w:rsidR="00F7193E">
        <w:t>The policy of requiring sites to be deliverable at the time of the planning application and not be dependent on ‘significant off-site infrastructure</w:t>
      </w:r>
      <w:r w:rsidR="00E9468E">
        <w:t>,</w:t>
      </w:r>
      <w:r w:rsidR="00F7193E">
        <w:t xml:space="preserve">’ is a sensible one as it would </w:t>
      </w:r>
      <w:r>
        <w:t>avoid a repeat of</w:t>
      </w:r>
      <w:r w:rsidR="00F7193E">
        <w:t xml:space="preserve"> the ridiculous situation with Whitehouse Farm where the problems of sewage disposal</w:t>
      </w:r>
      <w:r w:rsidR="00530FB1">
        <w:t xml:space="preserve"> had not been properly examined other than acknowledging that </w:t>
      </w:r>
      <w:proofErr w:type="spellStart"/>
      <w:r w:rsidR="00530FB1">
        <w:t>Apuldram</w:t>
      </w:r>
      <w:proofErr w:type="spellEnd"/>
      <w:r w:rsidR="00530FB1">
        <w:t xml:space="preserve"> waste treatment works could not take the extra loading.</w:t>
      </w:r>
    </w:p>
    <w:p w:rsidR="00D66B25" w:rsidRDefault="00D66B25" w:rsidP="00D66B25">
      <w:pPr>
        <w:ind w:left="284"/>
        <w:jc w:val="both"/>
      </w:pPr>
    </w:p>
    <w:p w:rsidR="00530FB1" w:rsidRDefault="00530FB1" w:rsidP="00D66B25">
      <w:pPr>
        <w:ind w:left="284"/>
        <w:jc w:val="both"/>
      </w:pPr>
    </w:p>
    <w:p w:rsidR="00D66B25" w:rsidRDefault="00D66B25" w:rsidP="00D66B25">
      <w:pPr>
        <w:ind w:left="284"/>
        <w:jc w:val="both"/>
      </w:pPr>
      <w:r>
        <w:lastRenderedPageBreak/>
        <w:t xml:space="preserve">4.3 </w:t>
      </w:r>
      <w:r w:rsidR="00E9468E">
        <w:t>We note it will be policy</w:t>
      </w:r>
      <w:r>
        <w:t xml:space="preserve"> that when planning permission is granted for a housing development </w:t>
      </w:r>
      <w:r w:rsidR="00E9468E">
        <w:t>such permission</w:t>
      </w:r>
      <w:r>
        <w:t xml:space="preserve"> will be conditional upon the building work commencing within two years. This too is sensible as it </w:t>
      </w:r>
      <w:r w:rsidR="00E9468E">
        <w:t>c</w:t>
      </w:r>
      <w:r w:rsidR="00530FB1">
        <w:t>ould</w:t>
      </w:r>
      <w:r>
        <w:t xml:space="preserve"> </w:t>
      </w:r>
      <w:r w:rsidR="00E9468E">
        <w:t xml:space="preserve">help to </w:t>
      </w:r>
      <w:r>
        <w:t>discourage land-banking</w:t>
      </w:r>
      <w:r w:rsidR="00530FB1">
        <w:t>.</w:t>
      </w:r>
      <w:r>
        <w:t xml:space="preserve"> </w:t>
      </w:r>
    </w:p>
    <w:p w:rsidR="00685DA8" w:rsidRDefault="00685DA8" w:rsidP="00D66B25">
      <w:pPr>
        <w:ind w:left="284"/>
        <w:jc w:val="both"/>
      </w:pPr>
    </w:p>
    <w:p w:rsidR="00D66B25" w:rsidRDefault="00D66B25" w:rsidP="00D66B25">
      <w:pPr>
        <w:ind w:left="284"/>
        <w:jc w:val="both"/>
      </w:pPr>
      <w:r>
        <w:t xml:space="preserve">4.6 </w:t>
      </w:r>
      <w:r w:rsidR="00E9468E">
        <w:t>We note</w:t>
      </w:r>
      <w:r>
        <w:t xml:space="preserve"> that new development being ‘sustainably located with respect to </w:t>
      </w:r>
      <w:r w:rsidR="00685DA8">
        <w:t>adjoining</w:t>
      </w:r>
      <w:r>
        <w:t xml:space="preserve"> </w:t>
      </w:r>
      <w:proofErr w:type="gramStart"/>
      <w:r w:rsidR="00685DA8">
        <w:t>settlements</w:t>
      </w:r>
      <w:r w:rsidR="00530FB1">
        <w:t>,</w:t>
      </w:r>
      <w:proofErr w:type="gramEnd"/>
      <w:r w:rsidR="00685DA8">
        <w:t xml:space="preserve"> and of a scale and density that is appropriate</w:t>
      </w:r>
      <w:r w:rsidR="006D6DE2">
        <w:t>’</w:t>
      </w:r>
      <w:r w:rsidR="00685DA8">
        <w:t xml:space="preserve"> will be a </w:t>
      </w:r>
      <w:r w:rsidR="00E9468E">
        <w:t>policy</w:t>
      </w:r>
      <w:r w:rsidR="00530FB1">
        <w:t>.</w:t>
      </w:r>
      <w:r w:rsidR="00685DA8">
        <w:t xml:space="preserve"> This is </w:t>
      </w:r>
      <w:r w:rsidR="00530FB1">
        <w:t xml:space="preserve">a </w:t>
      </w:r>
      <w:r w:rsidR="00685DA8">
        <w:t xml:space="preserve">very important </w:t>
      </w:r>
      <w:r w:rsidR="005A5E31">
        <w:t>issue</w:t>
      </w:r>
      <w:r w:rsidR="00530FB1">
        <w:t xml:space="preserve"> </w:t>
      </w:r>
      <w:r w:rsidR="00685DA8">
        <w:t>a</w:t>
      </w:r>
      <w:r w:rsidR="00530FB1">
        <w:t xml:space="preserve">nd there </w:t>
      </w:r>
      <w:r w:rsidR="00EB476E">
        <w:t>must</w:t>
      </w:r>
      <w:r w:rsidR="00530FB1">
        <w:t xml:space="preserve"> be no compromising</w:t>
      </w:r>
      <w:r w:rsidR="00685DA8">
        <w:t xml:space="preserve"> </w:t>
      </w:r>
      <w:r w:rsidR="00EB476E">
        <w:t>when</w:t>
      </w:r>
      <w:r w:rsidR="00685DA8">
        <w:t xml:space="preserve"> </w:t>
      </w:r>
      <w:r w:rsidR="00EB476E">
        <w:t>applying it</w:t>
      </w:r>
      <w:r w:rsidR="00685DA8">
        <w:t xml:space="preserve">. It is </w:t>
      </w:r>
      <w:r w:rsidR="00530FB1">
        <w:t>essential</w:t>
      </w:r>
      <w:r w:rsidR="00685DA8">
        <w:t xml:space="preserve"> that there is no repeat of what happened on the former Geoffrey Osbourne site adjacent to the canal basin where the inappropriate scale and massing of the John Rennie Road development was permitted despite its blatant non</w:t>
      </w:r>
      <w:r w:rsidR="006D6DE2">
        <w:t>-</w:t>
      </w:r>
      <w:r w:rsidR="00685DA8">
        <w:t xml:space="preserve">conformance with the </w:t>
      </w:r>
      <w:r w:rsidR="00EB476E">
        <w:t xml:space="preserve">criteria set out in the </w:t>
      </w:r>
      <w:r w:rsidR="00685DA8">
        <w:t>Council’s then master plan for the Southern Gateway</w:t>
      </w:r>
      <w:r w:rsidR="005A5E31">
        <w:t xml:space="preserve"> A</w:t>
      </w:r>
      <w:r w:rsidR="00530FB1">
        <w:t>rea</w:t>
      </w:r>
      <w:r w:rsidR="00E9468E">
        <w:t>.</w:t>
      </w:r>
    </w:p>
    <w:p w:rsidR="00685DA8" w:rsidRDefault="00685DA8" w:rsidP="00D66B25">
      <w:pPr>
        <w:ind w:left="284"/>
        <w:jc w:val="both"/>
      </w:pPr>
    </w:p>
    <w:p w:rsidR="00685DA8" w:rsidRDefault="00685DA8" w:rsidP="00D66B25">
      <w:pPr>
        <w:ind w:left="284"/>
        <w:jc w:val="both"/>
      </w:pPr>
      <w:r>
        <w:t>4.7 In the ‘</w:t>
      </w:r>
      <w:r w:rsidR="00530FB1">
        <w:t>other respects’</w:t>
      </w:r>
      <w:r>
        <w:t xml:space="preserve"> </w:t>
      </w:r>
      <w:r w:rsidR="00E9468E">
        <w:t>policy</w:t>
      </w:r>
      <w:r>
        <w:t xml:space="preserve"> one </w:t>
      </w:r>
      <w:r w:rsidR="006D6DE2">
        <w:t>criterion</w:t>
      </w:r>
      <w:r>
        <w:t xml:space="preserve"> missing is access to</w:t>
      </w:r>
      <w:r w:rsidR="00B919E6">
        <w:t>/</w:t>
      </w:r>
      <w:r>
        <w:t>facilities for public transport</w:t>
      </w:r>
      <w:r w:rsidR="00B919E6">
        <w:t xml:space="preserve"> – an essential </w:t>
      </w:r>
      <w:r w:rsidR="006D6DE2">
        <w:t>consideration</w:t>
      </w:r>
      <w:r w:rsidR="00B919E6">
        <w:t xml:space="preserve"> for sustainability.</w:t>
      </w:r>
    </w:p>
    <w:p w:rsidR="00B919E6" w:rsidRDefault="00B919E6" w:rsidP="00D66B25">
      <w:pPr>
        <w:ind w:left="284"/>
        <w:jc w:val="both"/>
      </w:pPr>
    </w:p>
    <w:p w:rsidR="00B919E6" w:rsidRDefault="00B919E6" w:rsidP="00B919E6">
      <w:pPr>
        <w:jc w:val="both"/>
      </w:pPr>
      <w:r w:rsidRPr="00B919E6">
        <w:rPr>
          <w:b/>
        </w:rPr>
        <w:t>8 Environmental</w:t>
      </w:r>
      <w:r>
        <w:t xml:space="preserve"> Again access to/facilities for public transport have been overlooked</w:t>
      </w:r>
      <w:r w:rsidR="006D6DE2">
        <w:t>.</w:t>
      </w:r>
    </w:p>
    <w:p w:rsidR="00B919E6" w:rsidRDefault="00B919E6" w:rsidP="00B919E6">
      <w:pPr>
        <w:jc w:val="both"/>
      </w:pPr>
    </w:p>
    <w:p w:rsidR="00EA3F54" w:rsidRDefault="00B919E6" w:rsidP="00B919E6">
      <w:pPr>
        <w:jc w:val="both"/>
      </w:pPr>
      <w:r w:rsidRPr="00B919E6">
        <w:rPr>
          <w:b/>
        </w:rPr>
        <w:t>9 Design Quality</w:t>
      </w:r>
      <w:r>
        <w:rPr>
          <w:b/>
        </w:rPr>
        <w:t xml:space="preserve"> </w:t>
      </w:r>
      <w:r>
        <w:t>The policy on ensuring high quality of design that respects and enhances the existing character of settlements, and delivering ‘high architectural and built quality’ is welcomed</w:t>
      </w:r>
      <w:r w:rsidR="00530FB1">
        <w:t>,</w:t>
      </w:r>
      <w:r>
        <w:t xml:space="preserve"> but as with 4.6 above it is essential that this quality is actually delivered. This was another failing with the John Rennie Road development where dull, uninspired design and use of poor-quality materials in a prominent and sensitive site within the Conservation Area was permitted</w:t>
      </w:r>
      <w:r w:rsidR="005A5E31">
        <w:t xml:space="preserve"> with </w:t>
      </w:r>
      <w:r w:rsidR="00EB476E">
        <w:t>regrettable</w:t>
      </w:r>
      <w:r w:rsidR="005A5E31">
        <w:t xml:space="preserve"> consequences.</w:t>
      </w:r>
    </w:p>
    <w:p w:rsidR="00EA3F54" w:rsidRDefault="00EA3F54" w:rsidP="00B919E6">
      <w:pPr>
        <w:jc w:val="both"/>
      </w:pPr>
    </w:p>
    <w:p w:rsidR="00B919E6" w:rsidRDefault="00EA3F54" w:rsidP="00B919E6">
      <w:pPr>
        <w:jc w:val="both"/>
      </w:pPr>
      <w:proofErr w:type="gramStart"/>
      <w:r w:rsidRPr="00EA3F54">
        <w:rPr>
          <w:b/>
        </w:rPr>
        <w:t>10 Accessibility</w:t>
      </w:r>
      <w:r>
        <w:t xml:space="preserve"> Whilst this </w:t>
      </w:r>
      <w:r w:rsidR="00E9468E">
        <w:t xml:space="preserve">policy </w:t>
      </w:r>
      <w:r>
        <w:t>mentions the importance of vehicular, pedestrian and cycle links, yet again access to/facilities for public transport have been overlooked</w:t>
      </w:r>
      <w:r w:rsidR="00E9468E">
        <w:t>.</w:t>
      </w:r>
      <w:proofErr w:type="gramEnd"/>
    </w:p>
    <w:p w:rsidR="00E9468E" w:rsidRDefault="00E9468E" w:rsidP="00B919E6">
      <w:pPr>
        <w:jc w:val="both"/>
      </w:pPr>
    </w:p>
    <w:p w:rsidR="00E9468E" w:rsidRDefault="00E9468E" w:rsidP="00B919E6">
      <w:pPr>
        <w:jc w:val="both"/>
      </w:pPr>
      <w:r>
        <w:t>CCAAC respectfully ask that these views be taken into considerat</w:t>
      </w:r>
      <w:r w:rsidR="005A5E31">
        <w:t>ions when finalising the Interi</w:t>
      </w:r>
      <w:r>
        <w:t>m Statement.</w:t>
      </w:r>
    </w:p>
    <w:p w:rsidR="005A5E31" w:rsidRDefault="005A5E31" w:rsidP="00B919E6">
      <w:pPr>
        <w:jc w:val="both"/>
      </w:pPr>
    </w:p>
    <w:p w:rsidR="005A5E31" w:rsidRDefault="005A5E31" w:rsidP="005A5E31">
      <w:pPr>
        <w:jc w:val="center"/>
      </w:pPr>
      <w:r>
        <w:t xml:space="preserve">Yours </w:t>
      </w:r>
      <w:proofErr w:type="gramStart"/>
      <w:r>
        <w:t>Sincerely</w:t>
      </w:r>
      <w:proofErr w:type="gramEnd"/>
      <w:r>
        <w:t xml:space="preserve"> (signed)</w:t>
      </w:r>
    </w:p>
    <w:p w:rsidR="005A5E31" w:rsidRDefault="005A5E31" w:rsidP="005A5E31">
      <w:pPr>
        <w:jc w:val="center"/>
      </w:pPr>
    </w:p>
    <w:p w:rsidR="005A5E31" w:rsidRPr="005A5E31" w:rsidRDefault="005A5E31" w:rsidP="005A5E31">
      <w:pPr>
        <w:jc w:val="center"/>
        <w:rPr>
          <w:rFonts w:ascii="Lucida Handwriting" w:hAnsi="Lucida Handwriting"/>
        </w:rPr>
      </w:pPr>
      <w:proofErr w:type="gramStart"/>
      <w:r w:rsidRPr="005A5E31">
        <w:rPr>
          <w:rFonts w:ascii="Lucida Handwriting" w:hAnsi="Lucida Handwriting"/>
        </w:rPr>
        <w:t>A</w:t>
      </w:r>
      <w:proofErr w:type="gramEnd"/>
      <w:r w:rsidRPr="005A5E31">
        <w:rPr>
          <w:rFonts w:ascii="Lucida Handwriting" w:hAnsi="Lucida Handwriting"/>
        </w:rPr>
        <w:t xml:space="preserve"> H J Green</w:t>
      </w:r>
    </w:p>
    <w:p w:rsidR="005A5E31" w:rsidRDefault="005A5E31" w:rsidP="005A5E31">
      <w:pPr>
        <w:jc w:val="center"/>
      </w:pPr>
    </w:p>
    <w:p w:rsidR="005A5E31" w:rsidRDefault="005A5E31" w:rsidP="005A5E31">
      <w:pPr>
        <w:jc w:val="center"/>
      </w:pPr>
      <w:r>
        <w:t>Chairman</w:t>
      </w:r>
    </w:p>
    <w:p w:rsidR="00E9468E" w:rsidRDefault="00E9468E" w:rsidP="00B919E6">
      <w:pPr>
        <w:jc w:val="both"/>
      </w:pPr>
    </w:p>
    <w:p w:rsidR="00E9468E" w:rsidRPr="00B919E6" w:rsidRDefault="00E9468E" w:rsidP="00B919E6">
      <w:pPr>
        <w:jc w:val="both"/>
      </w:pPr>
    </w:p>
    <w:p w:rsidR="00D66B25" w:rsidRDefault="00D66B25" w:rsidP="00BD7D30">
      <w:pPr>
        <w:jc w:val="both"/>
      </w:pPr>
    </w:p>
    <w:p w:rsidR="00D66B25" w:rsidRPr="00BD7D30" w:rsidRDefault="00D66B25" w:rsidP="00BD7D30">
      <w:pPr>
        <w:jc w:val="both"/>
      </w:pPr>
    </w:p>
    <w:sectPr w:rsidR="00D66B25" w:rsidRPr="00BD7D30">
      <w:headerReference w:type="first" r:id="rId7"/>
      <w:footerReference w:type="first" r:id="rId8"/>
      <w:pgSz w:w="11906" w:h="16838"/>
      <w:pgMar w:top="851" w:right="1418"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E6" w:rsidRDefault="004B1AE6">
      <w:r>
        <w:separator/>
      </w:r>
    </w:p>
  </w:endnote>
  <w:endnote w:type="continuationSeparator" w:id="0">
    <w:p w:rsidR="004B1AE6" w:rsidRDefault="004B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D1" w:rsidRPr="00070F57" w:rsidRDefault="003C3DC6">
    <w:pPr>
      <w:pStyle w:val="Footer"/>
      <w:rPr>
        <w:sz w:val="20"/>
        <w:szCs w:val="20"/>
      </w:rPr>
    </w:pPr>
    <w:r w:rsidRPr="00070F57">
      <w:rPr>
        <w:noProof/>
        <w:sz w:val="20"/>
        <w:szCs w:val="20"/>
        <w:lang w:eastAsia="en-GB"/>
      </w:rPr>
      <mc:AlternateContent>
        <mc:Choice Requires="wps">
          <w:drawing>
            <wp:anchor distT="0" distB="0" distL="114300" distR="114300" simplePos="0" relativeHeight="251657216" behindDoc="0" locked="0" layoutInCell="1" allowOverlap="1" wp14:anchorId="0AB94EAF" wp14:editId="020C4813">
              <wp:simplePos x="0" y="0"/>
              <wp:positionH relativeFrom="column">
                <wp:posOffset>0</wp:posOffset>
              </wp:positionH>
              <wp:positionV relativeFrom="paragraph">
                <wp:posOffset>-75565</wp:posOffset>
              </wp:positionV>
              <wp:extent cx="5646420" cy="0"/>
              <wp:effectExtent l="9525" t="10160" r="1143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5pt" to="444.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uL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JbP8g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"/>
          </w:pict>
        </mc:Fallback>
      </mc:AlternateContent>
    </w:r>
    <w:r w:rsidR="007F56D1" w:rsidRPr="00070F57">
      <w:rPr>
        <w:sz w:val="20"/>
        <w:szCs w:val="20"/>
      </w:rPr>
      <w:t xml:space="preserve">CCAAC Secretary:  </w:t>
    </w:r>
    <w:r w:rsidR="002448A7" w:rsidRPr="00070F57">
      <w:rPr>
        <w:sz w:val="20"/>
        <w:szCs w:val="20"/>
      </w:rPr>
      <w:t>David Brown, 39 Lewis Road, Chichester</w:t>
    </w:r>
    <w:r w:rsidR="007F56D1" w:rsidRPr="00070F57">
      <w:rPr>
        <w:sz w:val="20"/>
        <w:szCs w:val="20"/>
      </w:rPr>
      <w:t xml:space="preserve">, Sussex </w:t>
    </w:r>
    <w:r w:rsidR="002448A7" w:rsidRPr="00070F57">
      <w:rPr>
        <w:sz w:val="20"/>
        <w:szCs w:val="20"/>
      </w:rPr>
      <w:t>PO19 7LZ</w:t>
    </w:r>
  </w:p>
  <w:p w:rsidR="007F56D1" w:rsidRPr="00070F57" w:rsidRDefault="007F56D1">
    <w:pPr>
      <w:pStyle w:val="Footer"/>
      <w:rPr>
        <w:sz w:val="20"/>
        <w:szCs w:val="20"/>
      </w:rPr>
    </w:pPr>
    <w:r w:rsidRPr="00070F57">
      <w:rPr>
        <w:sz w:val="20"/>
        <w:szCs w:val="20"/>
      </w:rPr>
      <w:t xml:space="preserve">Tel 01243 </w:t>
    </w:r>
    <w:r w:rsidR="002448A7" w:rsidRPr="00070F57">
      <w:rPr>
        <w:sz w:val="20"/>
        <w:szCs w:val="20"/>
      </w:rPr>
      <w:t>776036</w:t>
    </w:r>
    <w:r w:rsidRPr="00070F57">
      <w:rPr>
        <w:sz w:val="20"/>
        <w:szCs w:val="20"/>
      </w:rPr>
      <w:t xml:space="preserve">,       </w:t>
    </w:r>
    <w:proofErr w:type="gramStart"/>
    <w:r w:rsidRPr="00070F57">
      <w:rPr>
        <w:sz w:val="20"/>
        <w:szCs w:val="20"/>
      </w:rPr>
      <w:t xml:space="preserve">email  </w:t>
    </w:r>
    <w:r w:rsidR="002448A7" w:rsidRPr="00070F57">
      <w:rPr>
        <w:sz w:val="20"/>
        <w:szCs w:val="20"/>
      </w:rPr>
      <w:t>CCAACSEC@gmail.com</w:t>
    </w:r>
    <w:proofErr w:type="gramEnd"/>
    <w:r w:rsidR="00BA2DB3" w:rsidRPr="00070F57">
      <w:rPr>
        <w:sz w:val="20"/>
        <w:szCs w:val="20"/>
      </w:rPr>
      <w:t xml:space="preserve">   </w:t>
    </w:r>
  </w:p>
  <w:p w:rsidR="00BA2DB3" w:rsidRDefault="00BA2DB3" w:rsidP="00BA2DB3">
    <w:pPr>
      <w:pStyle w:val="FootnoteText"/>
      <w:rPr>
        <w:sz w:val="18"/>
      </w:rPr>
    </w:pPr>
    <w:r>
      <w:rPr>
        <w:sz w:val="18"/>
      </w:rPr>
      <w:t xml:space="preserve">The </w:t>
    </w:r>
    <w:proofErr w:type="spellStart"/>
    <w:r>
      <w:rPr>
        <w:sz w:val="18"/>
      </w:rPr>
      <w:t>Chichester</w:t>
    </w:r>
    <w:proofErr w:type="spellEnd"/>
    <w:r>
      <w:rPr>
        <w:sz w:val="18"/>
      </w:rPr>
      <w:t xml:space="preserve"> Conservation Area Advisory Committee is sponsored by </w:t>
    </w:r>
    <w:proofErr w:type="spellStart"/>
    <w:r>
      <w:rPr>
        <w:sz w:val="18"/>
      </w:rPr>
      <w:t>Chichester</w:t>
    </w:r>
    <w:proofErr w:type="spellEnd"/>
    <w:r>
      <w:rPr>
        <w:sz w:val="18"/>
      </w:rPr>
      <w:t xml:space="preserve"> District Council to provide advice on the conservation and enhancement of the </w:t>
    </w:r>
    <w:proofErr w:type="spellStart"/>
    <w:r>
      <w:rPr>
        <w:sz w:val="18"/>
      </w:rPr>
      <w:t>Chichester</w:t>
    </w:r>
    <w:proofErr w:type="spellEnd"/>
    <w:r>
      <w:rPr>
        <w:sz w:val="18"/>
      </w:rPr>
      <w:t xml:space="preserve"> Conservation Area. The following bodies are represented on the Committee:</w:t>
    </w:r>
  </w:p>
  <w:p w:rsidR="00BA2DB3" w:rsidRDefault="00BA2DB3" w:rsidP="00BA2DB3">
    <w:pPr>
      <w:pStyle w:val="FootnoteText"/>
      <w:rPr>
        <w:sz w:val="18"/>
      </w:rPr>
    </w:pPr>
    <w:proofErr w:type="spellStart"/>
    <w:r>
      <w:rPr>
        <w:sz w:val="18"/>
      </w:rPr>
      <w:t>Chichester</w:t>
    </w:r>
    <w:proofErr w:type="spellEnd"/>
    <w:r>
      <w:rPr>
        <w:sz w:val="18"/>
      </w:rPr>
      <w:t xml:space="preserve"> District Council,,</w:t>
    </w:r>
    <w:proofErr w:type="spellStart"/>
    <w:r>
      <w:rPr>
        <w:sz w:val="18"/>
      </w:rPr>
      <w:t>Chichester</w:t>
    </w:r>
    <w:proofErr w:type="spellEnd"/>
    <w:r>
      <w:rPr>
        <w:sz w:val="18"/>
      </w:rPr>
      <w:t xml:space="preserve"> City Council, West Sussex County Council, Royal Institute of British Architects, Royal Institute of Chartered Surveyors, Royal Town Planning Institute, Ancient Monuments Society, Urban Design Group, The Georgian Group, West Sussex Tree Wardens, The Victorian Society, The 20</w:t>
    </w:r>
    <w:r>
      <w:rPr>
        <w:sz w:val="18"/>
        <w:vertAlign w:val="superscript"/>
      </w:rPr>
      <w:t>th</w:t>
    </w:r>
    <w:r>
      <w:rPr>
        <w:sz w:val="18"/>
      </w:rPr>
      <w:t xml:space="preserve"> Century Society, Society for Preservation of Ancient  Buildings.</w:t>
    </w:r>
    <w:r w:rsidRPr="00CA41CE">
      <w:rPr>
        <w:sz w:val="18"/>
      </w:rPr>
      <w:t xml:space="preserve"> </w:t>
    </w:r>
    <w:proofErr w:type="spellStart"/>
    <w:r>
      <w:rPr>
        <w:sz w:val="18"/>
      </w:rPr>
      <w:t>Chichester</w:t>
    </w:r>
    <w:proofErr w:type="spellEnd"/>
    <w:r>
      <w:rPr>
        <w:sz w:val="18"/>
      </w:rPr>
      <w:t xml:space="preserve"> Chamber of Commerce &amp; Industry,</w:t>
    </w:r>
    <w:r w:rsidRPr="00CA41CE">
      <w:rPr>
        <w:sz w:val="18"/>
      </w:rPr>
      <w:t xml:space="preserve"> </w:t>
    </w:r>
    <w:r>
      <w:rPr>
        <w:sz w:val="18"/>
      </w:rPr>
      <w:t xml:space="preserve">Dean &amp; Chapter </w:t>
    </w:r>
    <w:proofErr w:type="spellStart"/>
    <w:r>
      <w:rPr>
        <w:sz w:val="18"/>
      </w:rPr>
      <w:t>Chichester</w:t>
    </w:r>
    <w:proofErr w:type="spellEnd"/>
    <w:r>
      <w:rPr>
        <w:sz w:val="18"/>
      </w:rPr>
      <w:t xml:space="preserve"> Cathedral, The </w:t>
    </w:r>
    <w:proofErr w:type="spellStart"/>
    <w:r>
      <w:rPr>
        <w:sz w:val="18"/>
      </w:rPr>
      <w:t>Chichester</w:t>
    </w:r>
    <w:proofErr w:type="spellEnd"/>
    <w:r>
      <w:rPr>
        <w:sz w:val="18"/>
      </w:rPr>
      <w:t xml:space="preserve"> Society, and Residents’ Associations.</w:t>
    </w:r>
  </w:p>
  <w:p w:rsidR="00BA2DB3" w:rsidRDefault="00BA2DB3">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E6" w:rsidRDefault="004B1AE6">
      <w:r>
        <w:separator/>
      </w:r>
    </w:p>
  </w:footnote>
  <w:footnote w:type="continuationSeparator" w:id="0">
    <w:p w:rsidR="004B1AE6" w:rsidRDefault="004B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D1" w:rsidRDefault="007F56D1">
    <w:pPr>
      <w:pStyle w:val="Header"/>
      <w:jc w:val="center"/>
    </w:pPr>
    <w:r>
      <w:rPr>
        <w:sz w:val="28"/>
      </w:rPr>
      <w:t>CHICHESTER CONSERVATION AREA ADVISORY COMMITTEE</w:t>
    </w:r>
  </w:p>
  <w:p w:rsidR="007F56D1" w:rsidRDefault="007F56D1">
    <w:pPr>
      <w:pStyle w:val="Header"/>
    </w:pPr>
  </w:p>
  <w:p w:rsidR="007F56D1" w:rsidRDefault="007F56D1">
    <w:pPr>
      <w:pStyle w:val="Header"/>
      <w:rPr>
        <w:sz w:val="22"/>
      </w:rPr>
    </w:pPr>
    <w:r>
      <w:rPr>
        <w:sz w:val="22"/>
      </w:rPr>
      <w:t>From the Chairman: Alan H J Green BSc CEng MICE</w:t>
    </w:r>
    <w:r w:rsidR="00BA2DB3">
      <w:rPr>
        <w:sz w:val="22"/>
      </w:rPr>
      <w:t xml:space="preserve"> FPWI</w:t>
    </w:r>
  </w:p>
  <w:p w:rsidR="007F56D1" w:rsidRDefault="003C3DC6">
    <w:pPr>
      <w:pStyle w:val="Header"/>
      <w:rPr>
        <w:sz w:val="22"/>
      </w:rPr>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74930</wp:posOffset>
              </wp:positionV>
              <wp:extent cx="5755005" cy="0"/>
              <wp:effectExtent l="9525" t="8255" r="762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53.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PbEgIAACg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71"/>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A7"/>
    <w:rsid w:val="00070F57"/>
    <w:rsid w:val="001153CB"/>
    <w:rsid w:val="00156E7C"/>
    <w:rsid w:val="002448A7"/>
    <w:rsid w:val="002B1D18"/>
    <w:rsid w:val="00352316"/>
    <w:rsid w:val="00396965"/>
    <w:rsid w:val="003C3DC6"/>
    <w:rsid w:val="004130A4"/>
    <w:rsid w:val="004B1AE6"/>
    <w:rsid w:val="00530FB1"/>
    <w:rsid w:val="005A5E31"/>
    <w:rsid w:val="00685DA8"/>
    <w:rsid w:val="006D6DE2"/>
    <w:rsid w:val="007A1D20"/>
    <w:rsid w:val="007F56D1"/>
    <w:rsid w:val="00B919E6"/>
    <w:rsid w:val="00BA2DB3"/>
    <w:rsid w:val="00BD7D30"/>
    <w:rsid w:val="00D45279"/>
    <w:rsid w:val="00D66B25"/>
    <w:rsid w:val="00E9468E"/>
    <w:rsid w:val="00EA3F54"/>
    <w:rsid w:val="00EB476E"/>
    <w:rsid w:val="00F7193E"/>
    <w:rsid w:val="00F9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uiPriority w:val="99"/>
    <w:unhideWhenUsed/>
    <w:rsid w:val="00BA2DB3"/>
    <w:rPr>
      <w:color w:val="0000FF" w:themeColor="hyperlink"/>
      <w:u w:val="single"/>
    </w:rPr>
  </w:style>
  <w:style w:type="paragraph" w:styleId="FootnoteText">
    <w:name w:val="footnote text"/>
    <w:basedOn w:val="Normal"/>
    <w:link w:val="FootnoteTextChar"/>
    <w:semiHidden/>
    <w:rsid w:val="00BA2DB3"/>
    <w:rPr>
      <w:sz w:val="20"/>
      <w:szCs w:val="20"/>
      <w:lang w:val="en-US"/>
    </w:rPr>
  </w:style>
  <w:style w:type="character" w:customStyle="1" w:styleId="FootnoteTextChar">
    <w:name w:val="Footnote Text Char"/>
    <w:basedOn w:val="DefaultParagraphFont"/>
    <w:link w:val="FootnoteText"/>
    <w:semiHidden/>
    <w:rsid w:val="00BA2DB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uiPriority w:val="99"/>
    <w:unhideWhenUsed/>
    <w:rsid w:val="00BA2DB3"/>
    <w:rPr>
      <w:color w:val="0000FF" w:themeColor="hyperlink"/>
      <w:u w:val="single"/>
    </w:rPr>
  </w:style>
  <w:style w:type="paragraph" w:styleId="FootnoteText">
    <w:name w:val="footnote text"/>
    <w:basedOn w:val="Normal"/>
    <w:link w:val="FootnoteTextChar"/>
    <w:semiHidden/>
    <w:rsid w:val="00BA2DB3"/>
    <w:rPr>
      <w:sz w:val="20"/>
      <w:szCs w:val="20"/>
      <w:lang w:val="en-US"/>
    </w:rPr>
  </w:style>
  <w:style w:type="character" w:customStyle="1" w:styleId="FootnoteTextChar">
    <w:name w:val="Footnote Text Char"/>
    <w:basedOn w:val="DefaultParagraphFont"/>
    <w:link w:val="FootnoteText"/>
    <w:semiHidden/>
    <w:rsid w:val="00BA2DB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595</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Green</dc:creator>
  <cp:lastModifiedBy>Hannah Chivers</cp:lastModifiedBy>
  <cp:revision>6</cp:revision>
  <cp:lastPrinted>2020-07-06T13:47:00Z</cp:lastPrinted>
  <dcterms:created xsi:type="dcterms:W3CDTF">2020-07-06T10:41:00Z</dcterms:created>
  <dcterms:modified xsi:type="dcterms:W3CDTF">2020-08-11T13:02:00Z</dcterms:modified>
</cp:coreProperties>
</file>