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897"/>
        <w:gridCol w:w="429"/>
        <w:gridCol w:w="1470"/>
        <w:gridCol w:w="673"/>
        <w:gridCol w:w="1117"/>
        <w:gridCol w:w="236"/>
        <w:gridCol w:w="47"/>
        <w:gridCol w:w="1990"/>
        <w:gridCol w:w="1843"/>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6"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There are a number of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7"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8"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39E94A01"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Mr</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77777777" w:rsidR="00AE2F13" w:rsidRPr="00E043A4"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6C23433A" w:rsidR="00AE2F13" w:rsidRPr="00820DAB" w:rsidRDefault="00AE2F13" w:rsidP="00E043A4">
            <w:pPr>
              <w:ind w:left="-3" w:firstLine="3"/>
              <w:rPr>
                <w:rFonts w:ascii="Arial" w:hAnsi="Arial" w:cs="Arial"/>
              </w:rPr>
            </w:pPr>
            <w:r w:rsidRPr="00820DAB">
              <w:rPr>
                <w:rFonts w:ascii="Arial" w:hAnsi="Arial" w:cs="Arial"/>
              </w:rPr>
              <w:t> </w:t>
            </w:r>
            <w:r w:rsidR="00DD1E6F">
              <w:rPr>
                <w:rFonts w:ascii="Arial" w:hAnsi="Arial" w:cs="Arial"/>
              </w:rPr>
              <w:t>Paul</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642E9904"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White</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DFF248B"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Director of Planning</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(where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47F257E8"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Smith Simmons &amp; Partners</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074D1D9"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32 North Street</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2B099B47"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Chichester</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1B4ED7E6"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West Sussex</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0F57E061"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PO19 1LX</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3888142D"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01243 850411</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37C15EBC" w:rsidR="00AE2F13" w:rsidRPr="00820DAB" w:rsidRDefault="00AE2F13" w:rsidP="00644675">
            <w:pPr>
              <w:rPr>
                <w:rFonts w:ascii="Arial" w:hAnsi="Arial" w:cs="Arial"/>
              </w:rPr>
            </w:pPr>
            <w:r w:rsidRPr="00820DAB">
              <w:rPr>
                <w:rFonts w:ascii="Arial" w:hAnsi="Arial" w:cs="Arial"/>
              </w:rPr>
              <w:t> </w:t>
            </w:r>
            <w:r w:rsidR="00DD1E6F">
              <w:rPr>
                <w:rFonts w:ascii="Arial" w:hAnsi="Arial" w:cs="Arial"/>
              </w:rPr>
              <w:t>paul@ss-p.co.uk</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9"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18A3E672" w:rsidR="00AE2F13" w:rsidRPr="007A56D5" w:rsidRDefault="00AE2F13" w:rsidP="00644675">
            <w:pPr>
              <w:rPr>
                <w:rFonts w:ascii="Arial" w:hAnsi="Arial" w:cs="Arial"/>
                <w:szCs w:val="32"/>
              </w:rPr>
            </w:pPr>
            <w:r w:rsidRPr="007A56D5">
              <w:rPr>
                <w:rFonts w:ascii="Arial" w:hAnsi="Arial" w:cs="Arial"/>
                <w:szCs w:val="32"/>
              </w:rPr>
              <w:t>Name or Organisation:</w:t>
            </w:r>
            <w:r w:rsidR="00C07D2F">
              <w:rPr>
                <w:rFonts w:ascii="Arial" w:hAnsi="Arial" w:cs="Arial"/>
                <w:szCs w:val="32"/>
              </w:rPr>
              <w:t xml:space="preserve"> </w:t>
            </w:r>
            <w:r w:rsidR="00CD402A">
              <w:rPr>
                <w:rFonts w:ascii="Arial" w:hAnsi="Arial" w:cs="Arial"/>
                <w:szCs w:val="32"/>
              </w:rPr>
              <w:t>Hanbury</w:t>
            </w:r>
            <w:r w:rsidR="00C07D2F">
              <w:rPr>
                <w:rFonts w:ascii="Arial" w:hAnsi="Arial" w:cs="Arial"/>
                <w:szCs w:val="32"/>
              </w:rPr>
              <w:t xml:space="preserve"> Properties</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7821664C" w:rsidR="00AE2F13" w:rsidRPr="007A56D5" w:rsidRDefault="00C07D2F" w:rsidP="00644675">
            <w:pPr>
              <w:rPr>
                <w:rFonts w:ascii="Arial" w:hAnsi="Arial" w:cs="Arial"/>
                <w:szCs w:val="32"/>
              </w:rPr>
            </w:pPr>
            <w:r>
              <w:rPr>
                <w:rFonts w:ascii="Arial" w:hAnsi="Arial" w:cs="Arial"/>
                <w:szCs w:val="32"/>
              </w:rPr>
              <w:t>See below</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323766F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" strokeweight=".26467mm">
                      <v:textbox>
                        <w:txbxContent>
                          <w:p w14:paraId="4C549DAE" w14:textId="323766FB" w:rsidR="00BF6EF1" w:rsidRDefault="00C07D2F" w:rsidP="00BF6EF1">
                            <w:r>
                              <w:sym w:font="Wingdings" w:char="F0FC"/>
                            </w:r>
                          </w:p>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462806AD"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YpHtF+UBAADZAwAADgAAAAAAAAAAAAAAAAAuAgAAZHJzL2Uyb0RvYy54bWxQSwEC&#10;LQAUAAYACAAAACEAv2fbq90AAAAIAQAADwAAAAAAAAAAAAAAAAA/BAAAZHJzL2Rvd25yZXYueG1s&#10;UEsFBgAAAAAEAAQA8wAAAEkFAAAAAA==&#10;" strokeweight=".26467mm">
                      <v:textbox>
                        <w:txbxContent>
                          <w:p w14:paraId="79F31B9F" w14:textId="462806AD"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40EE25DB" w:rsidR="00BF6EF1" w:rsidRDefault="00C07D2F" w:rsidP="00BF6EF1">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579F79"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40EE25DB" w:rsidR="00BF6EF1" w:rsidRDefault="00C07D2F" w:rsidP="00BF6EF1">
                            <w:r>
                              <w:sym w:font="Wingdings" w:char="F0FC"/>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0B2F07B9" w:rsidR="00AE2F13" w:rsidRDefault="00C07D2F" w:rsidP="00AE2F13">
                                  <w:r>
                                    <w:sym w:font="Wingdings" w:char="F0FC"/>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" strokeweight=".26467mm">
                      <v:textbox>
                        <w:txbxContent>
                          <w:p w14:paraId="79CD1DB8" w14:textId="0B2F07B9" w:rsidR="00AE2F13" w:rsidRDefault="00C07D2F" w:rsidP="00AE2F13">
                            <w:r>
                              <w:sym w:font="Wingdings" w:char="F0FC"/>
                            </w:r>
                          </w:p>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48AF8CC9" w14:textId="5A9B20C0" w:rsidR="00DD208A" w:rsidRPr="00597DE8" w:rsidRDefault="00DD208A" w:rsidP="00DD208A">
            <w:pPr>
              <w:spacing w:line="293" w:lineRule="auto"/>
              <w:jc w:val="both"/>
              <w:rPr>
                <w:rFonts w:ascii="Arial" w:hAnsi="Arial" w:cs="Arial"/>
                <w:sz w:val="21"/>
                <w:szCs w:val="21"/>
              </w:rPr>
            </w:pPr>
            <w:r w:rsidRPr="00597DE8">
              <w:rPr>
                <w:rFonts w:ascii="Arial" w:hAnsi="Arial" w:cs="Arial"/>
                <w:sz w:val="21"/>
                <w:szCs w:val="21"/>
              </w:rPr>
              <w:t xml:space="preserve">The ‘tests of soundness’ for Local Plan preparation are set out in paragraph 35 of the </w:t>
            </w:r>
            <w:r w:rsidR="00820264" w:rsidRPr="00597DE8">
              <w:rPr>
                <w:rFonts w:ascii="Arial" w:hAnsi="Arial" w:cs="Arial"/>
                <w:sz w:val="21"/>
                <w:szCs w:val="21"/>
              </w:rPr>
              <w:t xml:space="preserve">July 2021 </w:t>
            </w:r>
            <w:r w:rsidRPr="00597DE8">
              <w:rPr>
                <w:rFonts w:ascii="Arial" w:hAnsi="Arial" w:cs="Arial"/>
                <w:sz w:val="21"/>
                <w:szCs w:val="21"/>
              </w:rPr>
              <w:t>NPPF. They require the 20</w:t>
            </w:r>
            <w:r w:rsidR="00820264" w:rsidRPr="00597DE8">
              <w:rPr>
                <w:rFonts w:ascii="Arial" w:hAnsi="Arial" w:cs="Arial"/>
                <w:sz w:val="21"/>
                <w:szCs w:val="21"/>
              </w:rPr>
              <w:t>21</w:t>
            </w:r>
            <w:r w:rsidRPr="00597DE8">
              <w:rPr>
                <w:rFonts w:ascii="Arial" w:hAnsi="Arial" w:cs="Arial"/>
                <w:sz w:val="21"/>
                <w:szCs w:val="21"/>
              </w:rPr>
              <w:t>-3</w:t>
            </w:r>
            <w:r w:rsidR="00820264" w:rsidRPr="00597DE8">
              <w:rPr>
                <w:rFonts w:ascii="Arial" w:hAnsi="Arial" w:cs="Arial"/>
                <w:sz w:val="21"/>
                <w:szCs w:val="21"/>
              </w:rPr>
              <w:t>9</w:t>
            </w:r>
            <w:r w:rsidRPr="00597DE8">
              <w:rPr>
                <w:rFonts w:ascii="Arial" w:hAnsi="Arial" w:cs="Arial"/>
                <w:sz w:val="21"/>
                <w:szCs w:val="21"/>
              </w:rPr>
              <w:t xml:space="preserve"> Local Plan to have been:</w:t>
            </w:r>
          </w:p>
          <w:p w14:paraId="0C444044" w14:textId="77777777" w:rsidR="00597DE8" w:rsidRPr="009F2E4E" w:rsidRDefault="00597DE8" w:rsidP="00DD208A">
            <w:pPr>
              <w:spacing w:line="293" w:lineRule="auto"/>
              <w:jc w:val="both"/>
              <w:rPr>
                <w:rFonts w:ascii="Arial" w:hAnsi="Arial" w:cs="Arial"/>
                <w:sz w:val="21"/>
              </w:rPr>
            </w:pPr>
          </w:p>
          <w:p w14:paraId="11B8C3B4"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Positively prepared </w:t>
            </w:r>
            <w:r w:rsidRPr="00597DE8">
              <w:rPr>
                <w:sz w:val="21"/>
                <w:szCs w:val="21"/>
              </w:rPr>
              <w:t xml:space="preserve">–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w:t>
            </w:r>
          </w:p>
          <w:p w14:paraId="78388B35"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Justified </w:t>
            </w:r>
            <w:r w:rsidRPr="00597DE8">
              <w:rPr>
                <w:sz w:val="21"/>
                <w:szCs w:val="21"/>
              </w:rPr>
              <w:t xml:space="preserve">– an appropriate strategy, taking into account the reasonable alternatives, and based on proportionate evidence; </w:t>
            </w:r>
          </w:p>
          <w:p w14:paraId="2C4160A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Effective </w:t>
            </w:r>
            <w:r w:rsidRPr="00597DE8">
              <w:rPr>
                <w:sz w:val="21"/>
                <w:szCs w:val="21"/>
              </w:rPr>
              <w:t xml:space="preserve">– deliverable over the plan period, and based on effective joint working on cross-boundary strategic matters that have been dealt with rather than deferred, as evidenced by the statement of common ground; and </w:t>
            </w:r>
          </w:p>
          <w:p w14:paraId="63258576" w14:textId="77777777" w:rsidR="00DD208A" w:rsidRPr="00597DE8" w:rsidRDefault="00DD208A" w:rsidP="00DD208A">
            <w:pPr>
              <w:pStyle w:val="Default"/>
              <w:numPr>
                <w:ilvl w:val="0"/>
                <w:numId w:val="2"/>
              </w:numPr>
              <w:spacing w:after="163"/>
              <w:rPr>
                <w:sz w:val="21"/>
                <w:szCs w:val="21"/>
              </w:rPr>
            </w:pPr>
            <w:r w:rsidRPr="00597DE8">
              <w:rPr>
                <w:b/>
                <w:bCs/>
                <w:sz w:val="21"/>
                <w:szCs w:val="21"/>
              </w:rPr>
              <w:t xml:space="preserve">Consistent with national policy </w:t>
            </w:r>
            <w:r w:rsidRPr="00597DE8">
              <w:rPr>
                <w:sz w:val="21"/>
                <w:szCs w:val="21"/>
              </w:rPr>
              <w:t xml:space="preserve">– enabling the delivery of sustainable development in accordance with the policies in this Framework. </w:t>
            </w:r>
          </w:p>
          <w:p w14:paraId="2544F596" w14:textId="04E17CA2" w:rsidR="008150D5" w:rsidRDefault="007F3F06" w:rsidP="00DD208A">
            <w:pPr>
              <w:spacing w:line="293" w:lineRule="auto"/>
              <w:jc w:val="both"/>
              <w:rPr>
                <w:rFonts w:ascii="Arial" w:hAnsi="Arial" w:cs="Arial"/>
                <w:sz w:val="21"/>
              </w:rPr>
            </w:pPr>
            <w:r>
              <w:rPr>
                <w:rFonts w:ascii="Arial" w:hAnsi="Arial" w:cs="Arial"/>
                <w:sz w:val="21"/>
              </w:rPr>
              <w:t xml:space="preserve">Local Plan reviews are </w:t>
            </w:r>
            <w:r w:rsidRPr="007F3F06">
              <w:rPr>
                <w:rFonts w:ascii="Arial" w:hAnsi="Arial" w:cs="Arial"/>
                <w:sz w:val="21"/>
              </w:rPr>
              <w:t xml:space="preserve">a legal requirement every 5 years </w:t>
            </w:r>
            <w:r>
              <w:rPr>
                <w:rFonts w:ascii="Arial" w:hAnsi="Arial" w:cs="Arial"/>
                <w:sz w:val="21"/>
              </w:rPr>
              <w:t xml:space="preserve">in accordance with </w:t>
            </w:r>
            <w:r w:rsidRPr="007F3F06">
              <w:rPr>
                <w:rFonts w:ascii="Arial" w:hAnsi="Arial" w:cs="Arial"/>
                <w:sz w:val="21"/>
              </w:rPr>
              <w:t xml:space="preserve">Regulation 10A of the </w:t>
            </w:r>
            <w:r>
              <w:rPr>
                <w:rFonts w:ascii="Arial" w:hAnsi="Arial" w:cs="Arial"/>
                <w:sz w:val="21"/>
              </w:rPr>
              <w:t xml:space="preserve">2012 </w:t>
            </w:r>
            <w:r w:rsidRPr="007F3F06">
              <w:rPr>
                <w:rFonts w:ascii="Arial" w:hAnsi="Arial" w:cs="Arial"/>
                <w:sz w:val="21"/>
              </w:rPr>
              <w:t>Town and Country Planning (Local Planning) (England) Regulations</w:t>
            </w:r>
            <w:r>
              <w:rPr>
                <w:rFonts w:ascii="Arial" w:hAnsi="Arial" w:cs="Arial"/>
                <w:sz w:val="21"/>
              </w:rPr>
              <w:t xml:space="preserve">. </w:t>
            </w:r>
            <w:r w:rsidR="00C07D2F">
              <w:rPr>
                <w:rFonts w:ascii="Arial" w:hAnsi="Arial" w:cs="Arial"/>
                <w:sz w:val="21"/>
              </w:rPr>
              <w:t xml:space="preserve">The Regulation 19 Plan is not legally compliant as it has not been reviewed within 5 years of the </w:t>
            </w:r>
            <w:r>
              <w:rPr>
                <w:rFonts w:ascii="Arial" w:hAnsi="Arial" w:cs="Arial"/>
                <w:sz w:val="21"/>
              </w:rPr>
              <w:t>last</w:t>
            </w:r>
            <w:r w:rsidR="00C07D2F">
              <w:rPr>
                <w:rFonts w:ascii="Arial" w:hAnsi="Arial" w:cs="Arial"/>
                <w:sz w:val="21"/>
              </w:rPr>
              <w:t xml:space="preserve"> </w:t>
            </w:r>
            <w:r>
              <w:rPr>
                <w:rFonts w:ascii="Arial" w:hAnsi="Arial" w:cs="Arial"/>
                <w:sz w:val="21"/>
              </w:rPr>
              <w:t xml:space="preserve">Plan </w:t>
            </w:r>
            <w:r w:rsidR="00C07D2F">
              <w:rPr>
                <w:rFonts w:ascii="Arial" w:hAnsi="Arial" w:cs="Arial"/>
                <w:sz w:val="21"/>
              </w:rPr>
              <w:t>adopted in</w:t>
            </w:r>
            <w:r>
              <w:rPr>
                <w:rFonts w:ascii="Arial" w:hAnsi="Arial" w:cs="Arial"/>
                <w:sz w:val="21"/>
              </w:rPr>
              <w:t xml:space="preserve"> July 2015. </w:t>
            </w:r>
            <w:r w:rsidR="00732D5F">
              <w:rPr>
                <w:rFonts w:ascii="Arial" w:hAnsi="Arial" w:cs="Arial"/>
                <w:sz w:val="21"/>
              </w:rPr>
              <w:t xml:space="preserve">It is also disappointing that the failure of the current Regulation 19 Local Plan to meet objectively assessed need </w:t>
            </w:r>
            <w:r w:rsidR="00AB2BB4">
              <w:rPr>
                <w:rFonts w:ascii="Arial" w:hAnsi="Arial" w:cs="Arial"/>
                <w:sz w:val="21"/>
              </w:rPr>
              <w:t xml:space="preserve">(OAN) </w:t>
            </w:r>
            <w:r w:rsidR="00116908">
              <w:rPr>
                <w:rFonts w:ascii="Arial" w:hAnsi="Arial" w:cs="Arial"/>
                <w:sz w:val="21"/>
              </w:rPr>
              <w:t xml:space="preserve">of 638 dpa outside the national park </w:t>
            </w:r>
            <w:r w:rsidR="00732D5F">
              <w:rPr>
                <w:rFonts w:ascii="Arial" w:hAnsi="Arial" w:cs="Arial"/>
                <w:sz w:val="21"/>
              </w:rPr>
              <w:t>has not been properly evidenced in any up to date statement of common ground with neighbouring authorities</w:t>
            </w:r>
            <w:r w:rsidR="00C07D2F">
              <w:rPr>
                <w:rFonts w:ascii="Arial" w:hAnsi="Arial" w:cs="Arial"/>
                <w:sz w:val="21"/>
              </w:rPr>
              <w:t xml:space="preserve"> with regards to the ‘duty to cooperate’</w:t>
            </w:r>
            <w:r w:rsidR="00732D5F">
              <w:rPr>
                <w:rFonts w:ascii="Arial" w:hAnsi="Arial" w:cs="Arial"/>
                <w:sz w:val="21"/>
              </w:rPr>
              <w:t xml:space="preserve">. </w:t>
            </w:r>
          </w:p>
          <w:p w14:paraId="29925067" w14:textId="77777777" w:rsidR="008150D5" w:rsidRDefault="008150D5" w:rsidP="00DD208A">
            <w:pPr>
              <w:spacing w:line="293" w:lineRule="auto"/>
              <w:jc w:val="both"/>
              <w:rPr>
                <w:rFonts w:ascii="Arial" w:hAnsi="Arial" w:cs="Arial"/>
                <w:sz w:val="21"/>
              </w:rPr>
            </w:pPr>
          </w:p>
          <w:p w14:paraId="67D00BE2" w14:textId="1D00E398" w:rsidR="003F7191" w:rsidRDefault="00820264" w:rsidP="00DD208A">
            <w:pPr>
              <w:spacing w:line="293" w:lineRule="auto"/>
              <w:jc w:val="both"/>
              <w:rPr>
                <w:rFonts w:ascii="Arial" w:hAnsi="Arial" w:cs="Arial"/>
                <w:sz w:val="21"/>
              </w:rPr>
            </w:pPr>
            <w:r>
              <w:rPr>
                <w:rFonts w:ascii="Arial" w:hAnsi="Arial" w:cs="Arial"/>
                <w:sz w:val="21"/>
              </w:rPr>
              <w:t>A</w:t>
            </w:r>
            <w:r w:rsidR="00DD208A">
              <w:rPr>
                <w:rFonts w:ascii="Arial" w:hAnsi="Arial" w:cs="Arial"/>
                <w:sz w:val="21"/>
              </w:rPr>
              <w:t xml:space="preserve">t this stage </w:t>
            </w:r>
            <w:r w:rsidR="00732D5F">
              <w:rPr>
                <w:rFonts w:ascii="Arial" w:hAnsi="Arial" w:cs="Arial"/>
                <w:sz w:val="21"/>
              </w:rPr>
              <w:t xml:space="preserve">we believe the Plan as drafted therefore fails the </w:t>
            </w:r>
            <w:r w:rsidR="00C07D2F">
              <w:rPr>
                <w:rFonts w:ascii="Arial" w:hAnsi="Arial" w:cs="Arial"/>
                <w:sz w:val="21"/>
              </w:rPr>
              <w:t>‘</w:t>
            </w:r>
            <w:r w:rsidR="00732D5F">
              <w:rPr>
                <w:rFonts w:ascii="Arial" w:hAnsi="Arial" w:cs="Arial"/>
                <w:sz w:val="21"/>
              </w:rPr>
              <w:t>positively prepared</w:t>
            </w:r>
            <w:r w:rsidR="00C07D2F">
              <w:rPr>
                <w:rFonts w:ascii="Arial" w:hAnsi="Arial" w:cs="Arial"/>
                <w:sz w:val="21"/>
              </w:rPr>
              <w:t>’</w:t>
            </w:r>
            <w:r w:rsidR="00732D5F">
              <w:rPr>
                <w:rFonts w:ascii="Arial" w:hAnsi="Arial" w:cs="Arial"/>
                <w:sz w:val="21"/>
              </w:rPr>
              <w:t xml:space="preserve">, </w:t>
            </w:r>
            <w:r w:rsidR="00C07D2F">
              <w:rPr>
                <w:rFonts w:ascii="Arial" w:hAnsi="Arial" w:cs="Arial"/>
                <w:sz w:val="21"/>
              </w:rPr>
              <w:t>‘</w:t>
            </w:r>
            <w:r w:rsidR="003F7191">
              <w:rPr>
                <w:rFonts w:ascii="Arial" w:hAnsi="Arial" w:cs="Arial"/>
                <w:sz w:val="21"/>
              </w:rPr>
              <w:t>effective</w:t>
            </w:r>
            <w:r w:rsidR="00C07D2F">
              <w:rPr>
                <w:rFonts w:ascii="Arial" w:hAnsi="Arial" w:cs="Arial"/>
                <w:sz w:val="21"/>
              </w:rPr>
              <w:t>’</w:t>
            </w:r>
            <w:r w:rsidR="003F7191">
              <w:rPr>
                <w:rFonts w:ascii="Arial" w:hAnsi="Arial" w:cs="Arial"/>
                <w:sz w:val="21"/>
              </w:rPr>
              <w:t>,</w:t>
            </w:r>
            <w:r w:rsidR="00732D5F">
              <w:rPr>
                <w:rFonts w:ascii="Arial" w:hAnsi="Arial" w:cs="Arial"/>
                <w:sz w:val="21"/>
              </w:rPr>
              <w:t xml:space="preserve"> and </w:t>
            </w:r>
            <w:r w:rsidR="00C07D2F">
              <w:rPr>
                <w:rFonts w:ascii="Arial" w:hAnsi="Arial" w:cs="Arial"/>
                <w:sz w:val="21"/>
              </w:rPr>
              <w:t>‘</w:t>
            </w:r>
            <w:r w:rsidR="00732D5F">
              <w:rPr>
                <w:rFonts w:ascii="Arial" w:hAnsi="Arial" w:cs="Arial"/>
                <w:sz w:val="21"/>
              </w:rPr>
              <w:t xml:space="preserve">consistent with </w:t>
            </w:r>
            <w:r w:rsidR="003F7191">
              <w:rPr>
                <w:rFonts w:ascii="Arial" w:hAnsi="Arial" w:cs="Arial"/>
                <w:sz w:val="21"/>
              </w:rPr>
              <w:t>national policy</w:t>
            </w:r>
            <w:r w:rsidR="00C07D2F">
              <w:rPr>
                <w:rFonts w:ascii="Arial" w:hAnsi="Arial" w:cs="Arial"/>
                <w:sz w:val="21"/>
              </w:rPr>
              <w:t>’</w:t>
            </w:r>
            <w:r w:rsidR="003F7191">
              <w:rPr>
                <w:rFonts w:ascii="Arial" w:hAnsi="Arial" w:cs="Arial"/>
                <w:sz w:val="21"/>
              </w:rPr>
              <w:t xml:space="preserve"> tests. </w:t>
            </w:r>
          </w:p>
          <w:p w14:paraId="3AF8DFA5" w14:textId="77777777" w:rsidR="003F7191" w:rsidRDefault="003F7191" w:rsidP="00DD208A">
            <w:pPr>
              <w:spacing w:line="293" w:lineRule="auto"/>
              <w:jc w:val="both"/>
              <w:rPr>
                <w:rFonts w:ascii="Arial" w:hAnsi="Arial" w:cs="Arial"/>
                <w:sz w:val="21"/>
              </w:rPr>
            </w:pPr>
          </w:p>
          <w:p w14:paraId="7F02A756" w14:textId="555C1D20" w:rsidR="003F7191" w:rsidRDefault="003F7191" w:rsidP="00DD208A">
            <w:pPr>
              <w:spacing w:line="293" w:lineRule="auto"/>
              <w:jc w:val="both"/>
              <w:rPr>
                <w:rFonts w:ascii="Arial" w:hAnsi="Arial" w:cs="Arial"/>
                <w:sz w:val="21"/>
              </w:rPr>
            </w:pPr>
            <w:r>
              <w:rPr>
                <w:rFonts w:ascii="Arial" w:hAnsi="Arial" w:cs="Arial"/>
                <w:sz w:val="21"/>
              </w:rPr>
              <w:t xml:space="preserve">In addition, with regard to the longer term growth requirements </w:t>
            </w:r>
            <w:r w:rsidR="00D650E7">
              <w:rPr>
                <w:rFonts w:ascii="Arial" w:hAnsi="Arial" w:cs="Arial"/>
                <w:sz w:val="21"/>
              </w:rPr>
              <w:t xml:space="preserve">and the </w:t>
            </w:r>
            <w:r>
              <w:rPr>
                <w:rFonts w:ascii="Arial" w:hAnsi="Arial" w:cs="Arial"/>
                <w:sz w:val="21"/>
              </w:rPr>
              <w:t xml:space="preserve">singular issue of a potential new settlement the plan </w:t>
            </w:r>
            <w:r w:rsidR="00D650E7">
              <w:rPr>
                <w:rFonts w:ascii="Arial" w:hAnsi="Arial" w:cs="Arial"/>
                <w:sz w:val="21"/>
              </w:rPr>
              <w:t>also fails</w:t>
            </w:r>
            <w:r>
              <w:rPr>
                <w:rFonts w:ascii="Arial" w:hAnsi="Arial" w:cs="Arial"/>
                <w:sz w:val="21"/>
              </w:rPr>
              <w:t xml:space="preserve"> the </w:t>
            </w:r>
            <w:r w:rsidR="00C07D2F">
              <w:rPr>
                <w:rFonts w:ascii="Arial" w:hAnsi="Arial" w:cs="Arial"/>
                <w:sz w:val="21"/>
              </w:rPr>
              <w:t>‘</w:t>
            </w:r>
            <w:r>
              <w:rPr>
                <w:rFonts w:ascii="Arial" w:hAnsi="Arial" w:cs="Arial"/>
                <w:sz w:val="21"/>
              </w:rPr>
              <w:t>justified</w:t>
            </w:r>
            <w:r w:rsidR="00C07D2F">
              <w:rPr>
                <w:rFonts w:ascii="Arial" w:hAnsi="Arial" w:cs="Arial"/>
                <w:sz w:val="21"/>
              </w:rPr>
              <w:t>’</w:t>
            </w:r>
            <w:r>
              <w:rPr>
                <w:rFonts w:ascii="Arial" w:hAnsi="Arial" w:cs="Arial"/>
                <w:sz w:val="21"/>
              </w:rPr>
              <w:t xml:space="preserve"> </w:t>
            </w:r>
            <w:r w:rsidR="00381B47">
              <w:rPr>
                <w:rFonts w:ascii="Arial" w:hAnsi="Arial" w:cs="Arial"/>
                <w:sz w:val="21"/>
              </w:rPr>
              <w:t xml:space="preserve">and </w:t>
            </w:r>
            <w:r w:rsidR="00C07D2F">
              <w:rPr>
                <w:rFonts w:ascii="Arial" w:hAnsi="Arial" w:cs="Arial"/>
                <w:sz w:val="21"/>
              </w:rPr>
              <w:t>‘</w:t>
            </w:r>
            <w:r w:rsidR="00381B47">
              <w:rPr>
                <w:rFonts w:ascii="Arial" w:hAnsi="Arial" w:cs="Arial"/>
                <w:sz w:val="21"/>
              </w:rPr>
              <w:t>consistent with national policy</w:t>
            </w:r>
            <w:r w:rsidR="00C07D2F">
              <w:rPr>
                <w:rFonts w:ascii="Arial" w:hAnsi="Arial" w:cs="Arial"/>
                <w:sz w:val="21"/>
              </w:rPr>
              <w:t>’</w:t>
            </w:r>
            <w:r w:rsidR="00381B47">
              <w:rPr>
                <w:rFonts w:ascii="Arial" w:hAnsi="Arial" w:cs="Arial"/>
                <w:sz w:val="21"/>
              </w:rPr>
              <w:t xml:space="preserve"> </w:t>
            </w:r>
            <w:r>
              <w:rPr>
                <w:rFonts w:ascii="Arial" w:hAnsi="Arial" w:cs="Arial"/>
                <w:sz w:val="21"/>
              </w:rPr>
              <w:t>test</w:t>
            </w:r>
            <w:r w:rsidR="00381B47">
              <w:rPr>
                <w:rFonts w:ascii="Arial" w:hAnsi="Arial" w:cs="Arial"/>
                <w:sz w:val="21"/>
              </w:rPr>
              <w:t>s</w:t>
            </w:r>
            <w:r w:rsidR="00C07D2F">
              <w:rPr>
                <w:rFonts w:ascii="Arial" w:hAnsi="Arial" w:cs="Arial"/>
                <w:sz w:val="21"/>
              </w:rPr>
              <w:t xml:space="preserve"> of soundness</w:t>
            </w:r>
            <w:r>
              <w:rPr>
                <w:rFonts w:ascii="Arial" w:hAnsi="Arial" w:cs="Arial"/>
                <w:sz w:val="21"/>
              </w:rPr>
              <w:t>.</w:t>
            </w:r>
          </w:p>
          <w:p w14:paraId="4F802D00" w14:textId="034B4128" w:rsidR="00D650E7" w:rsidRDefault="00D650E7" w:rsidP="00DD208A">
            <w:pPr>
              <w:spacing w:line="293" w:lineRule="auto"/>
              <w:jc w:val="both"/>
              <w:rPr>
                <w:rFonts w:ascii="Arial" w:hAnsi="Arial" w:cs="Arial"/>
                <w:sz w:val="21"/>
              </w:rPr>
            </w:pPr>
          </w:p>
          <w:p w14:paraId="790F3B13" w14:textId="529C5A27" w:rsidR="00D650E7" w:rsidRPr="00D650E7" w:rsidRDefault="009379D0" w:rsidP="00DD208A">
            <w:pPr>
              <w:spacing w:line="293" w:lineRule="auto"/>
              <w:jc w:val="both"/>
              <w:rPr>
                <w:rFonts w:ascii="Arial" w:hAnsi="Arial" w:cs="Arial"/>
                <w:b/>
                <w:bCs/>
                <w:sz w:val="21"/>
              </w:rPr>
            </w:pPr>
            <w:r>
              <w:rPr>
                <w:rFonts w:ascii="Arial" w:hAnsi="Arial" w:cs="Arial"/>
                <w:b/>
                <w:bCs/>
                <w:sz w:val="21"/>
              </w:rPr>
              <w:t>Duty to Cooperate</w:t>
            </w:r>
          </w:p>
          <w:p w14:paraId="66DE968B" w14:textId="6F9D10B7" w:rsidR="00334BC3" w:rsidRDefault="00334BC3" w:rsidP="00DD208A">
            <w:pPr>
              <w:spacing w:line="293" w:lineRule="auto"/>
              <w:jc w:val="both"/>
              <w:rPr>
                <w:rFonts w:ascii="Arial" w:hAnsi="Arial" w:cs="Arial"/>
                <w:sz w:val="21"/>
              </w:rPr>
            </w:pPr>
            <w:r>
              <w:rPr>
                <w:rFonts w:ascii="Arial" w:hAnsi="Arial" w:cs="Arial"/>
                <w:sz w:val="21"/>
              </w:rPr>
              <w:t xml:space="preserve">The 2014-2029 </w:t>
            </w:r>
            <w:r w:rsidR="00C07D2F">
              <w:rPr>
                <w:rFonts w:ascii="Arial" w:hAnsi="Arial" w:cs="Arial"/>
                <w:sz w:val="21"/>
              </w:rPr>
              <w:t xml:space="preserve">Local </w:t>
            </w:r>
            <w:r w:rsidRPr="00334BC3">
              <w:rPr>
                <w:rFonts w:ascii="Arial" w:hAnsi="Arial" w:cs="Arial"/>
                <w:sz w:val="21"/>
              </w:rPr>
              <w:t>Plan</w:t>
            </w:r>
            <w:r>
              <w:rPr>
                <w:rFonts w:ascii="Arial" w:hAnsi="Arial" w:cs="Arial"/>
                <w:sz w:val="21"/>
              </w:rPr>
              <w:t xml:space="preserve"> adopted in 2015</w:t>
            </w:r>
            <w:r w:rsidRPr="00334BC3">
              <w:rPr>
                <w:rFonts w:ascii="Arial" w:hAnsi="Arial" w:cs="Arial"/>
                <w:sz w:val="21"/>
              </w:rPr>
              <w:t xml:space="preserve"> does not meet the full objectively assessed housing needs for the area. But it did recognise that future proposals to improve the capacity of the A27 and wastewater treatment works could facilitate additional housing growth. For this reason, it committed the Council to a review of the Plan within five years to ensure that housing needs could be met.</w:t>
            </w:r>
            <w:r w:rsidR="003E2B6B">
              <w:rPr>
                <w:rFonts w:ascii="Arial" w:hAnsi="Arial" w:cs="Arial"/>
                <w:sz w:val="21"/>
              </w:rPr>
              <w:t xml:space="preserve"> That undertaking to review within 5 years was not met. </w:t>
            </w:r>
          </w:p>
          <w:p w14:paraId="7AA8A588" w14:textId="77777777" w:rsidR="00334BC3" w:rsidRDefault="00334BC3" w:rsidP="00DD208A">
            <w:pPr>
              <w:spacing w:line="293" w:lineRule="auto"/>
              <w:jc w:val="both"/>
              <w:rPr>
                <w:rFonts w:ascii="Arial" w:hAnsi="Arial" w:cs="Arial"/>
                <w:sz w:val="21"/>
              </w:rPr>
            </w:pPr>
          </w:p>
          <w:p w14:paraId="42A91D36" w14:textId="77777777" w:rsidR="009379D0" w:rsidRDefault="00334BC3" w:rsidP="00DD208A">
            <w:pPr>
              <w:spacing w:line="293" w:lineRule="auto"/>
              <w:jc w:val="both"/>
              <w:rPr>
                <w:rFonts w:ascii="Arial" w:hAnsi="Arial" w:cs="Arial"/>
                <w:sz w:val="21"/>
              </w:rPr>
            </w:pPr>
            <w:r>
              <w:rPr>
                <w:rFonts w:ascii="Arial" w:hAnsi="Arial" w:cs="Arial"/>
                <w:sz w:val="21"/>
              </w:rPr>
              <w:t xml:space="preserve">In 2021 the Council invited an advisory visit from PINS to </w:t>
            </w:r>
            <w:r w:rsidR="009379D0">
              <w:rPr>
                <w:rFonts w:ascii="Arial" w:hAnsi="Arial" w:cs="Arial"/>
                <w:sz w:val="21"/>
              </w:rPr>
              <w:t xml:space="preserve">advise on how the present Local Plan should be prepared. The inspector advised that if the Plan was prepared which did not meet the full housing needs of the area, it would have to show that it had followed the duty to </w:t>
            </w:r>
            <w:r w:rsidR="009379D0" w:rsidRPr="009379D0">
              <w:rPr>
                <w:rFonts w:ascii="Arial" w:hAnsi="Arial" w:cs="Arial"/>
                <w:sz w:val="21"/>
              </w:rPr>
              <w:t xml:space="preserve">co-operate </w:t>
            </w:r>
            <w:r w:rsidR="009379D0">
              <w:rPr>
                <w:rFonts w:ascii="Arial" w:hAnsi="Arial" w:cs="Arial"/>
                <w:sz w:val="21"/>
              </w:rPr>
              <w:t xml:space="preserve">with neighbouring authorities </w:t>
            </w:r>
            <w:r w:rsidR="009379D0" w:rsidRPr="009379D0">
              <w:rPr>
                <w:rFonts w:ascii="Arial" w:hAnsi="Arial" w:cs="Arial"/>
                <w:sz w:val="21"/>
              </w:rPr>
              <w:t>in maximising the effectiveness of plan preparation.</w:t>
            </w:r>
            <w:r w:rsidR="009379D0">
              <w:rPr>
                <w:rFonts w:ascii="Arial" w:hAnsi="Arial" w:cs="Arial"/>
                <w:sz w:val="21"/>
              </w:rPr>
              <w:t xml:space="preserve"> </w:t>
            </w:r>
          </w:p>
          <w:p w14:paraId="60719A87" w14:textId="77777777" w:rsidR="009379D0" w:rsidRDefault="009379D0" w:rsidP="00DD208A">
            <w:pPr>
              <w:spacing w:line="293" w:lineRule="auto"/>
              <w:jc w:val="both"/>
              <w:rPr>
                <w:rFonts w:ascii="Arial" w:hAnsi="Arial" w:cs="Arial"/>
                <w:sz w:val="21"/>
              </w:rPr>
            </w:pPr>
          </w:p>
          <w:p w14:paraId="04CDD674" w14:textId="5B2D698D" w:rsidR="00E6708A" w:rsidRDefault="009379D0" w:rsidP="00DD208A">
            <w:pPr>
              <w:spacing w:line="293" w:lineRule="auto"/>
              <w:jc w:val="both"/>
              <w:rPr>
                <w:rFonts w:ascii="Arial" w:hAnsi="Arial" w:cs="Arial"/>
                <w:sz w:val="21"/>
              </w:rPr>
            </w:pPr>
            <w:r w:rsidRPr="009379D0">
              <w:rPr>
                <w:rFonts w:ascii="Arial" w:hAnsi="Arial" w:cs="Arial"/>
                <w:sz w:val="21"/>
              </w:rPr>
              <w:t xml:space="preserve">The </w:t>
            </w:r>
            <w:r>
              <w:rPr>
                <w:rFonts w:ascii="Arial" w:hAnsi="Arial" w:cs="Arial"/>
                <w:sz w:val="21"/>
              </w:rPr>
              <w:t xml:space="preserve">inspector said the </w:t>
            </w:r>
            <w:r w:rsidRPr="009379D0">
              <w:rPr>
                <w:rFonts w:ascii="Arial" w:hAnsi="Arial" w:cs="Arial"/>
                <w:sz w:val="21"/>
              </w:rPr>
              <w:t xml:space="preserve">Duty to Cooperate </w:t>
            </w:r>
            <w:r>
              <w:rPr>
                <w:rFonts w:ascii="Arial" w:hAnsi="Arial" w:cs="Arial"/>
                <w:sz w:val="21"/>
              </w:rPr>
              <w:t>was</w:t>
            </w:r>
            <w:r w:rsidRPr="009379D0">
              <w:rPr>
                <w:rFonts w:ascii="Arial" w:hAnsi="Arial" w:cs="Arial"/>
                <w:sz w:val="21"/>
              </w:rPr>
              <w:t xml:space="preserve"> therefore critical in the preparation of the Local Plan Review. At the </w:t>
            </w:r>
            <w:r>
              <w:rPr>
                <w:rFonts w:ascii="Arial" w:hAnsi="Arial" w:cs="Arial"/>
                <w:sz w:val="21"/>
              </w:rPr>
              <w:t xml:space="preserve">time of the </w:t>
            </w:r>
            <w:r w:rsidRPr="009379D0">
              <w:rPr>
                <w:rFonts w:ascii="Arial" w:hAnsi="Arial" w:cs="Arial"/>
                <w:sz w:val="21"/>
              </w:rPr>
              <w:t xml:space="preserve">meeting, </w:t>
            </w:r>
            <w:r w:rsidR="002966F6">
              <w:rPr>
                <w:rFonts w:ascii="Arial" w:hAnsi="Arial" w:cs="Arial"/>
                <w:sz w:val="21"/>
              </w:rPr>
              <w:t xml:space="preserve">the council said </w:t>
            </w:r>
            <w:r w:rsidRPr="009379D0">
              <w:rPr>
                <w:rFonts w:ascii="Arial" w:hAnsi="Arial" w:cs="Arial"/>
                <w:sz w:val="21"/>
              </w:rPr>
              <w:t xml:space="preserve">discussions with neighbouring authorities </w:t>
            </w:r>
            <w:r>
              <w:rPr>
                <w:rFonts w:ascii="Arial" w:hAnsi="Arial" w:cs="Arial"/>
                <w:sz w:val="21"/>
              </w:rPr>
              <w:t xml:space="preserve">had been carried out </w:t>
            </w:r>
            <w:r w:rsidRPr="009379D0">
              <w:rPr>
                <w:rFonts w:ascii="Arial" w:hAnsi="Arial" w:cs="Arial"/>
                <w:sz w:val="21"/>
              </w:rPr>
              <w:t xml:space="preserve">on the basis that the Local Plan Review </w:t>
            </w:r>
            <w:r w:rsidRPr="00E6708A">
              <w:rPr>
                <w:rFonts w:ascii="Arial" w:hAnsi="Arial" w:cs="Arial"/>
                <w:b/>
                <w:bCs/>
                <w:sz w:val="21"/>
              </w:rPr>
              <w:t>would</w:t>
            </w:r>
            <w:r w:rsidRPr="009379D0">
              <w:rPr>
                <w:rFonts w:ascii="Arial" w:hAnsi="Arial" w:cs="Arial"/>
                <w:sz w:val="21"/>
              </w:rPr>
              <w:t xml:space="preserve"> meet the full objectively assessed housing needs </w:t>
            </w:r>
            <w:r w:rsidR="00AB2BB4">
              <w:rPr>
                <w:rFonts w:ascii="Arial" w:hAnsi="Arial" w:cs="Arial"/>
                <w:sz w:val="21"/>
              </w:rPr>
              <w:t xml:space="preserve">(OAN) </w:t>
            </w:r>
            <w:r w:rsidRPr="009379D0">
              <w:rPr>
                <w:rFonts w:ascii="Arial" w:hAnsi="Arial" w:cs="Arial"/>
                <w:sz w:val="21"/>
              </w:rPr>
              <w:t xml:space="preserve">for the area. </w:t>
            </w:r>
            <w:r w:rsidR="002966F6">
              <w:rPr>
                <w:rFonts w:ascii="Arial" w:hAnsi="Arial" w:cs="Arial"/>
                <w:sz w:val="21"/>
              </w:rPr>
              <w:t>However if</w:t>
            </w:r>
            <w:r w:rsidRPr="009379D0">
              <w:rPr>
                <w:rFonts w:ascii="Arial" w:hAnsi="Arial" w:cs="Arial"/>
                <w:sz w:val="21"/>
              </w:rPr>
              <w:t xml:space="preserve"> this </w:t>
            </w:r>
            <w:r>
              <w:rPr>
                <w:rFonts w:ascii="Arial" w:hAnsi="Arial" w:cs="Arial"/>
                <w:sz w:val="21"/>
              </w:rPr>
              <w:t>wa</w:t>
            </w:r>
            <w:r w:rsidRPr="009379D0">
              <w:rPr>
                <w:rFonts w:ascii="Arial" w:hAnsi="Arial" w:cs="Arial"/>
                <w:sz w:val="21"/>
              </w:rPr>
              <w:t xml:space="preserve">s not the case, </w:t>
            </w:r>
            <w:r w:rsidR="002966F6">
              <w:rPr>
                <w:rFonts w:ascii="Arial" w:hAnsi="Arial" w:cs="Arial"/>
                <w:sz w:val="21"/>
              </w:rPr>
              <w:t>the inspector said</w:t>
            </w:r>
            <w:r w:rsidRPr="009379D0">
              <w:rPr>
                <w:rFonts w:ascii="Arial" w:hAnsi="Arial" w:cs="Arial"/>
                <w:sz w:val="21"/>
              </w:rPr>
              <w:t xml:space="preserve"> evidence of constructive, </w:t>
            </w:r>
            <w:r w:rsidR="00E6708A" w:rsidRPr="009379D0">
              <w:rPr>
                <w:rFonts w:ascii="Arial" w:hAnsi="Arial" w:cs="Arial"/>
                <w:sz w:val="21"/>
              </w:rPr>
              <w:t>active,</w:t>
            </w:r>
            <w:r w:rsidRPr="009379D0">
              <w:rPr>
                <w:rFonts w:ascii="Arial" w:hAnsi="Arial" w:cs="Arial"/>
                <w:sz w:val="21"/>
              </w:rPr>
              <w:t xml:space="preserve"> and on-going engagement to determine whether or not development needs could be met elsewhere</w:t>
            </w:r>
            <w:r w:rsidR="00E6708A">
              <w:rPr>
                <w:rFonts w:ascii="Arial" w:hAnsi="Arial" w:cs="Arial"/>
                <w:sz w:val="21"/>
              </w:rPr>
              <w:t xml:space="preserve"> would need to be shown</w:t>
            </w:r>
            <w:r w:rsidRPr="009379D0">
              <w:rPr>
                <w:rFonts w:ascii="Arial" w:hAnsi="Arial" w:cs="Arial"/>
                <w:sz w:val="21"/>
              </w:rPr>
              <w:t>.</w:t>
            </w:r>
            <w:r>
              <w:t xml:space="preserve"> </w:t>
            </w:r>
            <w:r w:rsidR="00E6708A">
              <w:rPr>
                <w:rFonts w:ascii="Arial" w:hAnsi="Arial" w:cs="Arial"/>
                <w:sz w:val="21"/>
              </w:rPr>
              <w:t>Importantly, the inspector said,</w:t>
            </w:r>
            <w:r w:rsidR="004915FC">
              <w:rPr>
                <w:rFonts w:ascii="Arial" w:hAnsi="Arial" w:cs="Arial"/>
                <w:sz w:val="21"/>
              </w:rPr>
              <w:t>1)</w:t>
            </w:r>
            <w:r w:rsidR="00E6708A">
              <w:rPr>
                <w:rFonts w:ascii="Arial" w:hAnsi="Arial" w:cs="Arial"/>
                <w:sz w:val="21"/>
              </w:rPr>
              <w:t xml:space="preserve"> ‘</w:t>
            </w:r>
            <w:r w:rsidRPr="009379D0">
              <w:rPr>
                <w:rFonts w:ascii="Arial" w:hAnsi="Arial" w:cs="Arial"/>
                <w:sz w:val="21"/>
              </w:rPr>
              <w:t>a failure to meet the Duty to Cooperate cannot be remedied during the examination process because it applies to the preparation of the Plan, which ends upon submission</w:t>
            </w:r>
            <w:r w:rsidR="00E6708A">
              <w:rPr>
                <w:rFonts w:ascii="Arial" w:hAnsi="Arial" w:cs="Arial"/>
                <w:sz w:val="21"/>
              </w:rPr>
              <w:t>’</w:t>
            </w:r>
            <w:r w:rsidR="004915FC">
              <w:rPr>
                <w:rFonts w:ascii="Arial" w:hAnsi="Arial" w:cs="Arial"/>
                <w:sz w:val="21"/>
              </w:rPr>
              <w:t xml:space="preserve">, and 2) </w:t>
            </w:r>
            <w:r w:rsidR="004915FC" w:rsidRPr="004915FC">
              <w:rPr>
                <w:rFonts w:ascii="Arial" w:hAnsi="Arial" w:cs="Arial"/>
                <w:sz w:val="21"/>
              </w:rPr>
              <w:t>local planning authorities should make every effort to secure the necessary cooperation on strategic cross boundary matters before submitting plans for examination.</w:t>
            </w:r>
          </w:p>
          <w:p w14:paraId="50A355E5" w14:textId="77777777" w:rsidR="00E6708A" w:rsidRDefault="00E6708A" w:rsidP="00DD208A">
            <w:pPr>
              <w:spacing w:line="293" w:lineRule="auto"/>
              <w:jc w:val="both"/>
              <w:rPr>
                <w:rFonts w:ascii="Arial" w:hAnsi="Arial" w:cs="Arial"/>
                <w:sz w:val="21"/>
              </w:rPr>
            </w:pPr>
          </w:p>
          <w:p w14:paraId="0D2A5B6F" w14:textId="308D0D1F" w:rsidR="004915FC" w:rsidRDefault="00E6708A" w:rsidP="00DD208A">
            <w:pPr>
              <w:spacing w:line="293" w:lineRule="auto"/>
              <w:jc w:val="both"/>
              <w:rPr>
                <w:rFonts w:ascii="Arial" w:hAnsi="Arial" w:cs="Arial"/>
                <w:sz w:val="21"/>
              </w:rPr>
            </w:pPr>
            <w:r>
              <w:rPr>
                <w:rFonts w:ascii="Arial" w:hAnsi="Arial" w:cs="Arial"/>
                <w:sz w:val="21"/>
              </w:rPr>
              <w:t xml:space="preserve">The </w:t>
            </w:r>
            <w:r w:rsidRPr="00E6708A">
              <w:rPr>
                <w:rFonts w:ascii="Arial" w:hAnsi="Arial" w:cs="Arial"/>
                <w:sz w:val="21"/>
              </w:rPr>
              <w:t>Duty to Cooperate Statement of Compliance</w:t>
            </w:r>
            <w:r>
              <w:rPr>
                <w:rFonts w:ascii="Arial" w:hAnsi="Arial" w:cs="Arial"/>
                <w:sz w:val="21"/>
              </w:rPr>
              <w:t xml:space="preserve"> (January 2023) forms part of the evidence base for the Submission Local Plan. In the event, </w:t>
            </w:r>
            <w:r w:rsidRPr="00116908">
              <w:rPr>
                <w:rFonts w:ascii="Arial" w:hAnsi="Arial" w:cs="Arial"/>
                <w:b/>
                <w:bCs/>
                <w:sz w:val="21"/>
              </w:rPr>
              <w:t xml:space="preserve">the Local Plan </w:t>
            </w:r>
            <w:r w:rsidR="00116908">
              <w:rPr>
                <w:rFonts w:ascii="Arial" w:hAnsi="Arial" w:cs="Arial"/>
                <w:b/>
                <w:bCs/>
                <w:sz w:val="21"/>
              </w:rPr>
              <w:t xml:space="preserve">excluding the national park </w:t>
            </w:r>
            <w:r w:rsidRPr="00116908">
              <w:rPr>
                <w:rFonts w:ascii="Arial" w:hAnsi="Arial" w:cs="Arial"/>
                <w:b/>
                <w:bCs/>
                <w:sz w:val="21"/>
              </w:rPr>
              <w:t>only provides for 575 dpa against an OAN of 638 dpa.</w:t>
            </w:r>
            <w:r>
              <w:rPr>
                <w:rFonts w:ascii="Arial" w:hAnsi="Arial" w:cs="Arial"/>
                <w:sz w:val="21"/>
              </w:rPr>
              <w:t xml:space="preserve"> However this under provision </w:t>
            </w:r>
            <w:r w:rsidR="002966F6">
              <w:rPr>
                <w:rFonts w:ascii="Arial" w:hAnsi="Arial" w:cs="Arial"/>
                <w:sz w:val="21"/>
              </w:rPr>
              <w:t xml:space="preserve">against need </w:t>
            </w:r>
            <w:r>
              <w:rPr>
                <w:rFonts w:ascii="Arial" w:hAnsi="Arial" w:cs="Arial"/>
                <w:sz w:val="21"/>
              </w:rPr>
              <w:t xml:space="preserve">has not been justified anywhere </w:t>
            </w:r>
            <w:r w:rsidR="002966F6">
              <w:rPr>
                <w:rFonts w:ascii="Arial" w:hAnsi="Arial" w:cs="Arial"/>
                <w:sz w:val="21"/>
              </w:rPr>
              <w:t>in discussions with neighbouring authorities</w:t>
            </w:r>
            <w:r w:rsidR="003E2B6B">
              <w:rPr>
                <w:rFonts w:ascii="Arial" w:hAnsi="Arial" w:cs="Arial"/>
                <w:sz w:val="21"/>
              </w:rPr>
              <w:t xml:space="preserve"> before the Plan was submitted</w:t>
            </w:r>
            <w:r w:rsidR="002966F6">
              <w:rPr>
                <w:rFonts w:ascii="Arial" w:hAnsi="Arial" w:cs="Arial"/>
                <w:sz w:val="21"/>
              </w:rPr>
              <w:t xml:space="preserve">. Appendix 1 of the Statement of Compliance lists those authorities that </w:t>
            </w:r>
            <w:r>
              <w:rPr>
                <w:rFonts w:ascii="Arial" w:hAnsi="Arial" w:cs="Arial"/>
                <w:sz w:val="21"/>
              </w:rPr>
              <w:t xml:space="preserve"> </w:t>
            </w:r>
            <w:r w:rsidR="002966F6">
              <w:rPr>
                <w:rFonts w:ascii="Arial" w:hAnsi="Arial" w:cs="Arial"/>
                <w:sz w:val="21"/>
              </w:rPr>
              <w:t>were consulted during the earlier Regulation 18 Preferred Approach consultation. Appendix 2 lists those authorities where Statements of Common Ground have been agreed with Chichester DC for the Regulation Submission 19 Plan.</w:t>
            </w:r>
            <w:r w:rsidR="006F3834">
              <w:rPr>
                <w:rFonts w:ascii="Arial" w:hAnsi="Arial" w:cs="Arial"/>
                <w:sz w:val="21"/>
              </w:rPr>
              <w:t xml:space="preserve"> No statements have produced or agreed. Therefore as it stands the under provision of housing against OAN in the Plan has not been justified. The failure to meet the duty to cooperate cannot be remedied because it has already ended with the Submission Plan. The plan therefore fails the positively prepared and justified tests. It also fails to comply with national policy in the NPPF paragraph 24-27 which </w:t>
            </w:r>
            <w:r w:rsidR="00B526EF">
              <w:rPr>
                <w:rFonts w:ascii="Arial" w:hAnsi="Arial" w:cs="Arial"/>
                <w:sz w:val="21"/>
              </w:rPr>
              <w:t>advises on</w:t>
            </w:r>
            <w:r w:rsidR="006F3834">
              <w:rPr>
                <w:rFonts w:ascii="Arial" w:hAnsi="Arial" w:cs="Arial"/>
                <w:sz w:val="21"/>
              </w:rPr>
              <w:t xml:space="preserve"> the duty to cooperate</w:t>
            </w:r>
            <w:r w:rsidR="00B526EF">
              <w:rPr>
                <w:rFonts w:ascii="Arial" w:hAnsi="Arial" w:cs="Arial"/>
                <w:sz w:val="21"/>
              </w:rPr>
              <w:t xml:space="preserve"> approach</w:t>
            </w:r>
            <w:r w:rsidR="006F3834">
              <w:rPr>
                <w:rFonts w:ascii="Arial" w:hAnsi="Arial" w:cs="Arial"/>
                <w:sz w:val="21"/>
              </w:rPr>
              <w:t xml:space="preserve">. </w:t>
            </w:r>
          </w:p>
          <w:p w14:paraId="52ECDB19" w14:textId="77777777" w:rsidR="004915FC" w:rsidRDefault="004915FC" w:rsidP="00DD208A">
            <w:pPr>
              <w:spacing w:line="293" w:lineRule="auto"/>
              <w:jc w:val="both"/>
              <w:rPr>
                <w:rFonts w:ascii="Arial" w:hAnsi="Arial" w:cs="Arial"/>
                <w:sz w:val="21"/>
              </w:rPr>
            </w:pPr>
          </w:p>
          <w:p w14:paraId="317DF2CF" w14:textId="21CF4633" w:rsidR="00DD208A" w:rsidRPr="004915FC" w:rsidRDefault="004915FC" w:rsidP="00DD208A">
            <w:pPr>
              <w:spacing w:line="293" w:lineRule="auto"/>
              <w:jc w:val="both"/>
              <w:rPr>
                <w:rFonts w:ascii="Arial" w:hAnsi="Arial" w:cs="Arial"/>
                <w:b/>
                <w:bCs/>
                <w:sz w:val="21"/>
              </w:rPr>
            </w:pPr>
            <w:r w:rsidRPr="004915FC">
              <w:rPr>
                <w:rFonts w:ascii="Arial" w:hAnsi="Arial" w:cs="Arial"/>
                <w:b/>
                <w:bCs/>
                <w:sz w:val="21"/>
              </w:rPr>
              <w:t>Local Plan Policies</w:t>
            </w:r>
            <w:r w:rsidR="006F3834" w:rsidRPr="004915FC">
              <w:rPr>
                <w:rFonts w:ascii="Arial" w:hAnsi="Arial" w:cs="Arial"/>
                <w:b/>
                <w:bCs/>
                <w:sz w:val="21"/>
              </w:rPr>
              <w:t xml:space="preserve">   </w:t>
            </w:r>
            <w:r w:rsidR="002966F6" w:rsidRPr="004915FC">
              <w:rPr>
                <w:rFonts w:ascii="Arial" w:hAnsi="Arial" w:cs="Arial"/>
                <w:b/>
                <w:bCs/>
                <w:sz w:val="21"/>
              </w:rPr>
              <w:t xml:space="preserve"> </w:t>
            </w:r>
          </w:p>
          <w:p w14:paraId="47D8BB1A" w14:textId="3EEA9AE7" w:rsidR="00DD208A" w:rsidRDefault="006F3834" w:rsidP="00DD208A">
            <w:pPr>
              <w:spacing w:line="293" w:lineRule="auto"/>
              <w:jc w:val="both"/>
              <w:rPr>
                <w:rFonts w:ascii="Arial" w:hAnsi="Arial" w:cs="Arial"/>
                <w:sz w:val="21"/>
              </w:rPr>
            </w:pPr>
            <w:r>
              <w:rPr>
                <w:rFonts w:ascii="Arial" w:hAnsi="Arial" w:cs="Arial"/>
                <w:sz w:val="21"/>
              </w:rPr>
              <w:t xml:space="preserve">The remainder of these comments deal with the </w:t>
            </w:r>
            <w:r w:rsidR="00DD208A">
              <w:rPr>
                <w:rFonts w:ascii="Arial" w:hAnsi="Arial" w:cs="Arial"/>
                <w:sz w:val="21"/>
              </w:rPr>
              <w:t xml:space="preserve">Settlement Hierarchy </w:t>
            </w:r>
            <w:r w:rsidR="005F72A9">
              <w:rPr>
                <w:rFonts w:ascii="Arial" w:hAnsi="Arial" w:cs="Arial"/>
                <w:sz w:val="21"/>
              </w:rPr>
              <w:t xml:space="preserve">policy </w:t>
            </w:r>
            <w:r w:rsidR="00DD208A">
              <w:rPr>
                <w:rFonts w:ascii="Arial" w:hAnsi="Arial" w:cs="Arial"/>
                <w:sz w:val="21"/>
              </w:rPr>
              <w:t>S2</w:t>
            </w:r>
            <w:r w:rsidR="005F72A9">
              <w:rPr>
                <w:rFonts w:ascii="Arial" w:hAnsi="Arial" w:cs="Arial"/>
                <w:sz w:val="21"/>
              </w:rPr>
              <w:t xml:space="preserve">, </w:t>
            </w:r>
            <w:r w:rsidR="004E35A9">
              <w:rPr>
                <w:rFonts w:ascii="Arial" w:hAnsi="Arial" w:cs="Arial"/>
                <w:sz w:val="21"/>
              </w:rPr>
              <w:t>H1, H2 H3</w:t>
            </w:r>
            <w:r w:rsidR="003E2B6B">
              <w:rPr>
                <w:rFonts w:ascii="Arial" w:hAnsi="Arial" w:cs="Arial"/>
                <w:sz w:val="21"/>
              </w:rPr>
              <w:t xml:space="preserve"> and</w:t>
            </w:r>
            <w:r w:rsidR="005F72A9">
              <w:rPr>
                <w:rFonts w:ascii="Arial" w:hAnsi="Arial" w:cs="Arial"/>
                <w:sz w:val="21"/>
              </w:rPr>
              <w:t xml:space="preserve"> H8</w:t>
            </w:r>
            <w:r w:rsidR="004E35A9">
              <w:rPr>
                <w:rFonts w:ascii="Arial" w:hAnsi="Arial" w:cs="Arial"/>
                <w:sz w:val="21"/>
              </w:rPr>
              <w:t>.</w:t>
            </w:r>
          </w:p>
          <w:p w14:paraId="32D5F283" w14:textId="77777777" w:rsidR="00AA671D" w:rsidRDefault="00AA671D" w:rsidP="00DD208A">
            <w:pPr>
              <w:spacing w:line="293" w:lineRule="auto"/>
              <w:jc w:val="both"/>
              <w:rPr>
                <w:rFonts w:ascii="Arial" w:hAnsi="Arial" w:cs="Arial"/>
                <w:b/>
                <w:bCs/>
                <w:sz w:val="21"/>
              </w:rPr>
            </w:pPr>
          </w:p>
          <w:p w14:paraId="305BA677" w14:textId="77777777" w:rsidR="00AA671D" w:rsidRDefault="00AA671D" w:rsidP="00DD208A">
            <w:pPr>
              <w:spacing w:line="293" w:lineRule="auto"/>
              <w:jc w:val="both"/>
              <w:rPr>
                <w:rFonts w:ascii="Arial" w:hAnsi="Arial" w:cs="Arial"/>
                <w:b/>
                <w:bCs/>
                <w:sz w:val="21"/>
              </w:rPr>
            </w:pPr>
          </w:p>
          <w:p w14:paraId="7F1FA84B" w14:textId="77777777" w:rsidR="00AA671D" w:rsidRDefault="00AA671D" w:rsidP="00DD208A">
            <w:pPr>
              <w:spacing w:line="293" w:lineRule="auto"/>
              <w:jc w:val="both"/>
              <w:rPr>
                <w:rFonts w:ascii="Arial" w:hAnsi="Arial" w:cs="Arial"/>
                <w:b/>
                <w:bCs/>
                <w:sz w:val="21"/>
              </w:rPr>
            </w:pPr>
          </w:p>
          <w:p w14:paraId="125324BC" w14:textId="77777777" w:rsidR="00AA671D" w:rsidRDefault="00AA671D" w:rsidP="00DD208A">
            <w:pPr>
              <w:spacing w:line="293" w:lineRule="auto"/>
              <w:jc w:val="both"/>
              <w:rPr>
                <w:rFonts w:ascii="Arial" w:hAnsi="Arial" w:cs="Arial"/>
                <w:b/>
                <w:bCs/>
                <w:sz w:val="21"/>
              </w:rPr>
            </w:pPr>
          </w:p>
          <w:p w14:paraId="194EC570" w14:textId="0886972D" w:rsidR="004D6E75" w:rsidRPr="005F72A9" w:rsidRDefault="004D6E75" w:rsidP="00DD208A">
            <w:pPr>
              <w:spacing w:line="293" w:lineRule="auto"/>
              <w:jc w:val="both"/>
              <w:rPr>
                <w:rFonts w:ascii="Arial" w:hAnsi="Arial" w:cs="Arial"/>
                <w:sz w:val="21"/>
              </w:rPr>
            </w:pPr>
            <w:r>
              <w:rPr>
                <w:rFonts w:ascii="Arial" w:hAnsi="Arial" w:cs="Arial"/>
                <w:sz w:val="21"/>
              </w:rPr>
              <w:lastRenderedPageBreak/>
              <w:t xml:space="preserve"> </w:t>
            </w:r>
            <w:r>
              <w:rPr>
                <w:rFonts w:ascii="Arial" w:hAnsi="Arial" w:cs="Arial"/>
                <w:b/>
                <w:bCs/>
                <w:sz w:val="21"/>
              </w:rPr>
              <w:t xml:space="preserve">Policy </w:t>
            </w:r>
            <w:r w:rsidR="002C36D8">
              <w:rPr>
                <w:rFonts w:ascii="Arial" w:hAnsi="Arial" w:cs="Arial"/>
                <w:b/>
                <w:bCs/>
                <w:sz w:val="21"/>
              </w:rPr>
              <w:t>S</w:t>
            </w:r>
            <w:r>
              <w:rPr>
                <w:rFonts w:ascii="Arial" w:hAnsi="Arial" w:cs="Arial"/>
                <w:b/>
                <w:bCs/>
                <w:sz w:val="21"/>
              </w:rPr>
              <w:t>2</w:t>
            </w:r>
            <w:r w:rsidR="00C92FCE">
              <w:rPr>
                <w:rFonts w:ascii="Arial" w:hAnsi="Arial" w:cs="Arial"/>
                <w:b/>
                <w:bCs/>
                <w:sz w:val="21"/>
              </w:rPr>
              <w:t xml:space="preserve"> – Settlement Hierarchy</w:t>
            </w:r>
          </w:p>
          <w:p w14:paraId="07FB88B5" w14:textId="6E78F6D0" w:rsidR="00DD208A" w:rsidRDefault="00DD208A" w:rsidP="00DD208A">
            <w:pPr>
              <w:spacing w:line="293" w:lineRule="auto"/>
              <w:jc w:val="both"/>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Settlement Hierarchy background paper </w:t>
            </w:r>
            <w:r w:rsidR="002C36D8">
              <w:rPr>
                <w:rFonts w:ascii="Arial" w:eastAsia="Calibri" w:hAnsi="Arial" w:cs="Arial"/>
                <w:sz w:val="21"/>
                <w:szCs w:val="21"/>
                <w:lang w:val="en" w:eastAsia="en-US"/>
              </w:rPr>
              <w:t xml:space="preserve">prepared for the Regulation 18 draft Local Plan </w:t>
            </w:r>
            <w:r w:rsidRPr="00597DE8">
              <w:rPr>
                <w:rFonts w:ascii="Arial" w:eastAsia="Calibri" w:hAnsi="Arial" w:cs="Arial"/>
                <w:sz w:val="21"/>
                <w:szCs w:val="21"/>
                <w:lang w:val="en" w:eastAsia="en-US"/>
              </w:rPr>
              <w:t xml:space="preserve">provides </w:t>
            </w:r>
            <w:r w:rsidR="002C36D8">
              <w:rPr>
                <w:rFonts w:ascii="Arial" w:eastAsia="Calibri" w:hAnsi="Arial" w:cs="Arial"/>
                <w:sz w:val="21"/>
                <w:szCs w:val="21"/>
                <w:lang w:val="en" w:eastAsia="en-US"/>
              </w:rPr>
              <w:t xml:space="preserve">the </w:t>
            </w:r>
            <w:r w:rsidRPr="00597DE8">
              <w:rPr>
                <w:rFonts w:ascii="Arial" w:eastAsia="Calibri" w:hAnsi="Arial" w:cs="Arial"/>
                <w:sz w:val="21"/>
                <w:szCs w:val="21"/>
                <w:lang w:val="en" w:eastAsia="en-US"/>
              </w:rPr>
              <w:t xml:space="preserve">justification for the hierarchy in Policy </w:t>
            </w:r>
            <w:r w:rsidR="002C36D8">
              <w:rPr>
                <w:rFonts w:ascii="Arial" w:eastAsia="Calibri" w:hAnsi="Arial" w:cs="Arial"/>
                <w:sz w:val="21"/>
                <w:szCs w:val="21"/>
                <w:lang w:val="en" w:eastAsia="en-US"/>
              </w:rPr>
              <w:t>S</w:t>
            </w:r>
            <w:r w:rsidRPr="00597DE8">
              <w:rPr>
                <w:rFonts w:ascii="Arial" w:eastAsia="Calibri" w:hAnsi="Arial" w:cs="Arial"/>
                <w:sz w:val="21"/>
                <w:szCs w:val="21"/>
                <w:lang w:val="en" w:eastAsia="en-US"/>
              </w:rPr>
              <w:t>2 of the</w:t>
            </w:r>
            <w:r w:rsidR="002C36D8">
              <w:rPr>
                <w:rFonts w:ascii="Arial" w:eastAsia="Calibri" w:hAnsi="Arial" w:cs="Arial"/>
                <w:sz w:val="21"/>
                <w:szCs w:val="21"/>
                <w:lang w:val="en" w:eastAsia="en-US"/>
              </w:rPr>
              <w:t xml:space="preserve"> Regulation 19</w:t>
            </w:r>
            <w:r w:rsidRPr="00597DE8">
              <w:rPr>
                <w:rFonts w:ascii="Arial" w:eastAsia="Calibri" w:hAnsi="Arial" w:cs="Arial"/>
                <w:sz w:val="21"/>
                <w:szCs w:val="21"/>
                <w:lang w:val="en" w:eastAsia="en-US"/>
              </w:rPr>
              <w:t xml:space="preserve"> Local Plan.</w:t>
            </w:r>
            <w:r w:rsidR="002C36D8">
              <w:rPr>
                <w:rFonts w:ascii="Arial" w:eastAsia="Calibri" w:hAnsi="Arial" w:cs="Arial"/>
                <w:sz w:val="21"/>
                <w:szCs w:val="21"/>
                <w:lang w:val="en" w:eastAsia="en-US"/>
              </w:rPr>
              <w:t xml:space="preserve"> We agree that the hierarchy </w:t>
            </w:r>
            <w:r w:rsidR="002C36D8" w:rsidRPr="00597DE8">
              <w:rPr>
                <w:rFonts w:ascii="Arial" w:eastAsia="Calibri" w:hAnsi="Arial" w:cs="Arial"/>
                <w:sz w:val="21"/>
                <w:szCs w:val="21"/>
                <w:lang w:val="en" w:eastAsia="en-US"/>
              </w:rPr>
              <w:t>prioritising</w:t>
            </w:r>
            <w:r w:rsidR="002C36D8">
              <w:rPr>
                <w:rFonts w:ascii="Arial" w:eastAsia="Calibri" w:hAnsi="Arial" w:cs="Arial"/>
                <w:sz w:val="21"/>
                <w:szCs w:val="21"/>
                <w:lang w:val="en" w:eastAsia="en-US"/>
              </w:rPr>
              <w:t xml:space="preserve"> development at Chichester as the sub regional centre, followed by development at the settlement hubs, service villages and the rest of the plan area </w:t>
            </w:r>
            <w:r w:rsidR="00386FED">
              <w:rPr>
                <w:rFonts w:ascii="Arial" w:eastAsia="Calibri" w:hAnsi="Arial" w:cs="Arial"/>
                <w:sz w:val="21"/>
                <w:szCs w:val="21"/>
                <w:lang w:val="en" w:eastAsia="en-US"/>
              </w:rPr>
              <w:t xml:space="preserve">is reasonable. </w:t>
            </w:r>
            <w:r w:rsidR="002C36D8">
              <w:rPr>
                <w:rFonts w:ascii="Arial" w:eastAsia="Calibri" w:hAnsi="Arial" w:cs="Arial"/>
                <w:sz w:val="21"/>
                <w:szCs w:val="21"/>
                <w:lang w:val="en" w:eastAsia="en-US"/>
              </w:rPr>
              <w:t xml:space="preserve">However, </w:t>
            </w:r>
            <w:r w:rsidR="00386FED">
              <w:rPr>
                <w:rFonts w:ascii="Arial" w:eastAsia="Calibri" w:hAnsi="Arial" w:cs="Arial"/>
                <w:sz w:val="21"/>
                <w:szCs w:val="21"/>
                <w:lang w:val="en" w:eastAsia="en-US"/>
              </w:rPr>
              <w:t>although the distribution of housing amongst the settlements in the current Regulation 19 plan has been updated compared to the last Regulation 18 plan, the background paper itself has not been updated</w:t>
            </w:r>
            <w:r w:rsidR="006018DE">
              <w:rPr>
                <w:rFonts w:ascii="Arial" w:eastAsia="Calibri" w:hAnsi="Arial" w:cs="Arial"/>
                <w:sz w:val="21"/>
                <w:szCs w:val="21"/>
                <w:lang w:val="en" w:eastAsia="en-US"/>
              </w:rPr>
              <w:t>. Nor is t</w:t>
            </w:r>
            <w:r w:rsidR="00386FED">
              <w:rPr>
                <w:rFonts w:ascii="Arial" w:eastAsia="Calibri" w:hAnsi="Arial" w:cs="Arial"/>
                <w:sz w:val="21"/>
                <w:szCs w:val="21"/>
                <w:lang w:val="en" w:eastAsia="en-US"/>
              </w:rPr>
              <w:t xml:space="preserve">here </w:t>
            </w:r>
            <w:r w:rsidR="006018DE">
              <w:rPr>
                <w:rFonts w:ascii="Arial" w:eastAsia="Calibri" w:hAnsi="Arial" w:cs="Arial"/>
                <w:sz w:val="21"/>
                <w:szCs w:val="21"/>
                <w:lang w:val="en" w:eastAsia="en-US"/>
              </w:rPr>
              <w:t>any</w:t>
            </w:r>
            <w:r w:rsidR="00386FED">
              <w:rPr>
                <w:rFonts w:ascii="Arial" w:eastAsia="Calibri" w:hAnsi="Arial" w:cs="Arial"/>
                <w:sz w:val="21"/>
                <w:szCs w:val="21"/>
                <w:lang w:val="en" w:eastAsia="en-US"/>
              </w:rPr>
              <w:t xml:space="preserve"> justification or explanation for the change in the quantum of </w:t>
            </w:r>
            <w:r w:rsidR="006018DE">
              <w:rPr>
                <w:rFonts w:ascii="Arial" w:eastAsia="Calibri" w:hAnsi="Arial" w:cs="Arial"/>
                <w:sz w:val="21"/>
                <w:szCs w:val="21"/>
                <w:lang w:val="en" w:eastAsia="en-US"/>
              </w:rPr>
              <w:t xml:space="preserve">strategic and non-strategic </w:t>
            </w:r>
            <w:r w:rsidR="00386FED">
              <w:rPr>
                <w:rFonts w:ascii="Arial" w:eastAsia="Calibri" w:hAnsi="Arial" w:cs="Arial"/>
                <w:sz w:val="21"/>
                <w:szCs w:val="21"/>
                <w:lang w:val="en" w:eastAsia="en-US"/>
              </w:rPr>
              <w:t>housing to the different categories of settlement</w:t>
            </w:r>
            <w:r w:rsidR="006018DE">
              <w:rPr>
                <w:rFonts w:ascii="Arial" w:eastAsia="Calibri" w:hAnsi="Arial" w:cs="Arial"/>
                <w:sz w:val="21"/>
                <w:szCs w:val="21"/>
                <w:lang w:val="en" w:eastAsia="en-US"/>
              </w:rPr>
              <w:t xml:space="preserve"> in the background paper or the Local Plan itself</w:t>
            </w:r>
            <w:r w:rsidR="00386FED">
              <w:rPr>
                <w:rFonts w:ascii="Arial" w:eastAsia="Calibri" w:hAnsi="Arial" w:cs="Arial"/>
                <w:sz w:val="21"/>
                <w:szCs w:val="21"/>
                <w:lang w:val="en" w:eastAsia="en-US"/>
              </w:rPr>
              <w:t xml:space="preserve">. </w:t>
            </w:r>
          </w:p>
          <w:p w14:paraId="47693052" w14:textId="296F9E58" w:rsidR="00386FED" w:rsidRDefault="00386FED" w:rsidP="00DD208A">
            <w:pPr>
              <w:spacing w:line="293" w:lineRule="auto"/>
              <w:jc w:val="both"/>
              <w:rPr>
                <w:rFonts w:ascii="Arial" w:eastAsia="Calibri" w:hAnsi="Arial" w:cs="Arial"/>
                <w:sz w:val="21"/>
                <w:szCs w:val="21"/>
                <w:lang w:val="en" w:eastAsia="en-US"/>
              </w:rPr>
            </w:pPr>
          </w:p>
          <w:p w14:paraId="559AD1F5" w14:textId="000FB3A6" w:rsidR="00DD208A" w:rsidRPr="00C92FCE" w:rsidRDefault="00DD208A" w:rsidP="00DD208A">
            <w:pPr>
              <w:spacing w:line="293" w:lineRule="auto"/>
              <w:jc w:val="both"/>
              <w:rPr>
                <w:rFonts w:ascii="Calibri" w:eastAsia="Calibri" w:hAnsi="Calibri"/>
                <w:b/>
                <w:sz w:val="22"/>
                <w:szCs w:val="22"/>
                <w:lang w:val="en" w:eastAsia="en-US"/>
              </w:rPr>
            </w:pPr>
            <w:r w:rsidRPr="00597DE8">
              <w:rPr>
                <w:rFonts w:ascii="Arial" w:eastAsia="Calibri" w:hAnsi="Arial" w:cs="Arial"/>
                <w:b/>
                <w:sz w:val="21"/>
                <w:szCs w:val="21"/>
                <w:lang w:val="en" w:eastAsia="en-US"/>
              </w:rPr>
              <w:t xml:space="preserve">Policy </w:t>
            </w:r>
            <w:r w:rsidR="00C92FCE">
              <w:rPr>
                <w:rFonts w:ascii="Arial" w:eastAsia="Calibri" w:hAnsi="Arial" w:cs="Arial"/>
                <w:b/>
                <w:sz w:val="21"/>
                <w:szCs w:val="21"/>
                <w:lang w:val="en" w:eastAsia="en-US"/>
              </w:rPr>
              <w:t xml:space="preserve">H1 </w:t>
            </w:r>
            <w:r w:rsidRPr="00597DE8">
              <w:rPr>
                <w:rFonts w:ascii="Arial" w:eastAsia="Calibri" w:hAnsi="Arial" w:cs="Arial"/>
                <w:b/>
                <w:sz w:val="21"/>
                <w:szCs w:val="21"/>
                <w:lang w:val="en" w:eastAsia="en-US"/>
              </w:rPr>
              <w:t xml:space="preserve">– Meeting Housing Needs </w:t>
            </w:r>
          </w:p>
          <w:p w14:paraId="462D0481" w14:textId="043A771E" w:rsidR="008C3256" w:rsidRDefault="00DD208A" w:rsidP="00287096">
            <w:pPr>
              <w:suppressAutoHyphens w:val="0"/>
              <w:autoSpaceDN/>
              <w:spacing w:after="200" w:line="293" w:lineRule="auto"/>
              <w:jc w:val="both"/>
              <w:textAlignment w:val="auto"/>
              <w:rPr>
                <w:rFonts w:ascii="Arial" w:eastAsia="Calibri" w:hAnsi="Arial" w:cs="Arial"/>
                <w:sz w:val="21"/>
                <w:szCs w:val="21"/>
                <w:lang w:val="en" w:eastAsia="en-US"/>
              </w:rPr>
            </w:pPr>
            <w:r w:rsidRPr="00597DE8">
              <w:rPr>
                <w:rFonts w:ascii="Arial" w:eastAsia="Calibri" w:hAnsi="Arial" w:cs="Arial"/>
                <w:sz w:val="21"/>
                <w:szCs w:val="21"/>
                <w:lang w:val="en" w:eastAsia="en-US"/>
              </w:rPr>
              <w:t xml:space="preserve">The identified housing need has been informed by </w:t>
            </w:r>
            <w:r w:rsidR="000B1172">
              <w:rPr>
                <w:rFonts w:ascii="Arial" w:eastAsia="Calibri" w:hAnsi="Arial" w:cs="Arial"/>
                <w:sz w:val="21"/>
                <w:szCs w:val="21"/>
                <w:lang w:val="en" w:eastAsia="en-US"/>
              </w:rPr>
              <w:t xml:space="preserve">the 2022 Housing and Economic </w:t>
            </w:r>
            <w:r w:rsidRPr="00597DE8">
              <w:rPr>
                <w:rFonts w:ascii="Arial" w:eastAsia="Calibri" w:hAnsi="Arial" w:cs="Arial"/>
                <w:sz w:val="21"/>
                <w:szCs w:val="21"/>
                <w:lang w:val="en" w:eastAsia="en-US"/>
              </w:rPr>
              <w:t>Development Needs Assessment</w:t>
            </w:r>
            <w:r w:rsidR="008C3256">
              <w:rPr>
                <w:rFonts w:ascii="Arial" w:eastAsia="Calibri" w:hAnsi="Arial" w:cs="Arial"/>
                <w:sz w:val="21"/>
                <w:szCs w:val="21"/>
                <w:lang w:val="en" w:eastAsia="en-US"/>
              </w:rPr>
              <w:t xml:space="preserve"> (HEDNA)</w:t>
            </w:r>
            <w:r w:rsidR="000B1172">
              <w:rPr>
                <w:rFonts w:ascii="Arial" w:eastAsia="Calibri" w:hAnsi="Arial" w:cs="Arial"/>
                <w:sz w:val="21"/>
                <w:szCs w:val="21"/>
                <w:lang w:val="en" w:eastAsia="en-US"/>
              </w:rPr>
              <w:t xml:space="preserve">. </w:t>
            </w:r>
            <w:r w:rsidR="00287096">
              <w:rPr>
                <w:rFonts w:ascii="Arial" w:eastAsia="Calibri" w:hAnsi="Arial" w:cs="Arial"/>
                <w:sz w:val="21"/>
                <w:szCs w:val="21"/>
                <w:lang w:val="en" w:eastAsia="en-US"/>
              </w:rPr>
              <w:t xml:space="preserve">It explains that based on the standard methodology, </w:t>
            </w:r>
            <w:r w:rsidR="008C3256">
              <w:rPr>
                <w:rFonts w:ascii="Arial" w:eastAsia="Calibri" w:hAnsi="Arial" w:cs="Arial"/>
                <w:sz w:val="21"/>
                <w:szCs w:val="21"/>
                <w:lang w:val="en" w:eastAsia="en-US"/>
              </w:rPr>
              <w:t xml:space="preserve">since the last HEDNA in 2020, </w:t>
            </w:r>
            <w:r w:rsidR="00287096">
              <w:rPr>
                <w:rFonts w:ascii="Arial" w:eastAsia="Calibri" w:hAnsi="Arial" w:cs="Arial"/>
                <w:sz w:val="21"/>
                <w:szCs w:val="21"/>
                <w:lang w:val="en" w:eastAsia="en-US"/>
              </w:rPr>
              <w:t xml:space="preserve">the district wide housing need </w:t>
            </w:r>
            <w:r w:rsidR="008C3256" w:rsidRPr="008C3256">
              <w:rPr>
                <w:rFonts w:ascii="Arial" w:eastAsia="Calibri" w:hAnsi="Arial" w:cs="Arial"/>
                <w:sz w:val="21"/>
                <w:szCs w:val="21"/>
                <w:lang w:val="en" w:eastAsia="en-US"/>
              </w:rPr>
              <w:t>has increased from 746 dpa to 763 dpa (621 dpa in the Plan Area</w:t>
            </w:r>
            <w:r w:rsidR="008C3256">
              <w:rPr>
                <w:rFonts w:ascii="Arial" w:eastAsia="Calibri" w:hAnsi="Arial" w:cs="Arial"/>
                <w:sz w:val="21"/>
                <w:szCs w:val="21"/>
                <w:lang w:val="en" w:eastAsia="en-US"/>
              </w:rPr>
              <w:t xml:space="preserve"> to 638 dpa</w:t>
            </w:r>
            <w:r w:rsidR="008C3256" w:rsidRPr="008C325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with the balance</w:t>
            </w:r>
            <w:r w:rsidR="00287096">
              <w:rPr>
                <w:rFonts w:ascii="Arial" w:eastAsia="Calibri" w:hAnsi="Arial" w:cs="Arial"/>
                <w:sz w:val="21"/>
                <w:szCs w:val="21"/>
                <w:lang w:val="en" w:eastAsia="en-US"/>
              </w:rPr>
              <w:t xml:space="preserve"> to be found in the national park</w:t>
            </w:r>
            <w:r w:rsidR="008C3256">
              <w:rPr>
                <w:rFonts w:ascii="Arial" w:eastAsia="Calibri" w:hAnsi="Arial" w:cs="Arial"/>
                <w:sz w:val="21"/>
                <w:szCs w:val="21"/>
                <w:lang w:val="en" w:eastAsia="en-US"/>
              </w:rPr>
              <w:t>.</w:t>
            </w:r>
            <w:r w:rsidR="00287096">
              <w:rPr>
                <w:rFonts w:ascii="Arial" w:eastAsia="Calibri" w:hAnsi="Arial" w:cs="Arial"/>
                <w:sz w:val="21"/>
                <w:szCs w:val="21"/>
                <w:lang w:val="en" w:eastAsia="en-US"/>
              </w:rPr>
              <w:t xml:space="preserve"> </w:t>
            </w:r>
            <w:r w:rsidR="008C3256">
              <w:rPr>
                <w:rFonts w:ascii="Arial" w:eastAsia="Calibri" w:hAnsi="Arial" w:cs="Arial"/>
                <w:sz w:val="21"/>
                <w:szCs w:val="21"/>
                <w:lang w:val="en" w:eastAsia="en-US"/>
              </w:rPr>
              <w:t>The proposed</w:t>
            </w:r>
            <w:r w:rsidR="00287096">
              <w:rPr>
                <w:rFonts w:ascii="Arial" w:eastAsia="Calibri" w:hAnsi="Arial" w:cs="Arial"/>
                <w:sz w:val="21"/>
                <w:szCs w:val="21"/>
                <w:lang w:val="en" w:eastAsia="en-US"/>
              </w:rPr>
              <w:t xml:space="preserve"> 638 dpa for the </w:t>
            </w:r>
            <w:r w:rsidR="008C3256">
              <w:rPr>
                <w:rFonts w:ascii="Arial" w:eastAsia="Calibri" w:hAnsi="Arial" w:cs="Arial"/>
                <w:sz w:val="21"/>
                <w:szCs w:val="21"/>
                <w:lang w:val="en" w:eastAsia="en-US"/>
              </w:rPr>
              <w:t xml:space="preserve">area of the district outside the national park </w:t>
            </w:r>
            <w:r w:rsidR="00287096">
              <w:rPr>
                <w:rFonts w:ascii="Arial" w:eastAsia="Calibri" w:hAnsi="Arial" w:cs="Arial"/>
                <w:sz w:val="21"/>
                <w:szCs w:val="21"/>
                <w:lang w:val="en" w:eastAsia="en-US"/>
              </w:rPr>
              <w:t>is the figure that will be tested at the forthcoming Examination.</w:t>
            </w:r>
          </w:p>
          <w:p w14:paraId="0A093CA4" w14:textId="0BE849BF" w:rsidR="00DD208A" w:rsidRPr="00351AF2" w:rsidRDefault="008B77F0" w:rsidP="00351AF2">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We have already explained why the failure of the Council to plan for the 638 dpa in the Regulation 19 Local Plan has not been justified in connection with the duty to cooperate</w:t>
            </w:r>
            <w:r w:rsidR="005B6332">
              <w:rPr>
                <w:rFonts w:ascii="Arial" w:eastAsia="Calibri" w:hAnsi="Arial" w:cs="Arial"/>
                <w:sz w:val="21"/>
                <w:szCs w:val="21"/>
                <w:lang w:val="en" w:eastAsia="en-US"/>
              </w:rPr>
              <w:t xml:space="preserve"> and no evidence has been presented in any statement of common ground with neighbouring authorities to show how </w:t>
            </w:r>
            <w:r w:rsidR="005B6332" w:rsidRPr="005B6332">
              <w:rPr>
                <w:rFonts w:ascii="Arial" w:eastAsia="Calibri" w:hAnsi="Arial" w:cs="Arial"/>
                <w:sz w:val="21"/>
                <w:szCs w:val="21"/>
                <w:lang w:val="en" w:eastAsia="en-US"/>
              </w:rPr>
              <w:t>development needs could be met elsewhere</w:t>
            </w:r>
            <w:r w:rsidR="005B6332">
              <w:rPr>
                <w:rFonts w:ascii="Arial" w:eastAsia="Calibri" w:hAnsi="Arial" w:cs="Arial"/>
                <w:sz w:val="21"/>
                <w:szCs w:val="21"/>
                <w:lang w:val="en" w:eastAsia="en-US"/>
              </w:rPr>
              <w:t xml:space="preserve">. </w:t>
            </w:r>
            <w:r>
              <w:rPr>
                <w:rFonts w:ascii="Arial" w:eastAsia="Calibri" w:hAnsi="Arial" w:cs="Arial"/>
                <w:sz w:val="21"/>
                <w:szCs w:val="21"/>
                <w:lang w:val="en" w:eastAsia="en-US"/>
              </w:rPr>
              <w:t xml:space="preserve"> </w:t>
            </w:r>
          </w:p>
          <w:p w14:paraId="0AD24D78" w14:textId="77777777" w:rsidR="005B6332" w:rsidRDefault="00DD208A" w:rsidP="00DD208A">
            <w:pPr>
              <w:suppressAutoHyphens w:val="0"/>
              <w:autoSpaceDN/>
              <w:spacing w:after="200" w:line="293" w:lineRule="auto"/>
              <w:textAlignment w:val="auto"/>
              <w:rPr>
                <w:rFonts w:ascii="Arial" w:eastAsia="Calibri" w:hAnsi="Arial" w:cs="Arial"/>
                <w:b/>
                <w:sz w:val="21"/>
                <w:szCs w:val="21"/>
                <w:lang w:val="en" w:eastAsia="en-US"/>
              </w:rPr>
            </w:pPr>
            <w:r w:rsidRPr="00597DE8">
              <w:rPr>
                <w:rFonts w:ascii="Arial" w:eastAsia="Calibri" w:hAnsi="Arial" w:cs="Arial"/>
                <w:b/>
                <w:sz w:val="21"/>
                <w:szCs w:val="21"/>
                <w:lang w:val="en" w:eastAsia="en-US"/>
              </w:rPr>
              <w:t xml:space="preserve">Policy </w:t>
            </w:r>
            <w:r w:rsidR="005B6332">
              <w:rPr>
                <w:rFonts w:ascii="Arial" w:eastAsia="Calibri" w:hAnsi="Arial" w:cs="Arial"/>
                <w:b/>
                <w:sz w:val="21"/>
                <w:szCs w:val="21"/>
                <w:lang w:val="en" w:eastAsia="en-US"/>
              </w:rPr>
              <w:t>H2 – Strategic Site Allocations and Policy H3 – Non-Strategic Parish Allocations</w:t>
            </w:r>
          </w:p>
          <w:p w14:paraId="1D7E495E" w14:textId="11A16BBE" w:rsidR="005B6332" w:rsidRDefault="005B6332" w:rsidP="006D1989">
            <w:pPr>
              <w:suppressAutoHyphens w:val="0"/>
              <w:autoSpaceDN/>
              <w:spacing w:after="200" w:line="293" w:lineRule="auto"/>
              <w:jc w:val="both"/>
              <w:textAlignment w:val="auto"/>
              <w:rPr>
                <w:rFonts w:ascii="Arial" w:eastAsia="Calibri" w:hAnsi="Arial" w:cs="Arial"/>
                <w:sz w:val="21"/>
                <w:szCs w:val="21"/>
                <w:lang w:val="en" w:eastAsia="en-US"/>
              </w:rPr>
            </w:pPr>
            <w:r>
              <w:rPr>
                <w:rFonts w:ascii="Arial" w:eastAsia="Calibri" w:hAnsi="Arial" w:cs="Arial"/>
                <w:sz w:val="21"/>
                <w:szCs w:val="21"/>
                <w:lang w:val="en" w:eastAsia="en-US"/>
              </w:rPr>
              <w:t>Policy H2 identifies strategic scale and policy H3</w:t>
            </w:r>
            <w:r w:rsidR="006D1989">
              <w:rPr>
                <w:rFonts w:ascii="Arial" w:eastAsia="Calibri" w:hAnsi="Arial" w:cs="Arial"/>
                <w:sz w:val="21"/>
                <w:szCs w:val="21"/>
                <w:lang w:val="en" w:eastAsia="en-US"/>
              </w:rPr>
              <w:t>,</w:t>
            </w:r>
            <w:r>
              <w:rPr>
                <w:rFonts w:ascii="Arial" w:eastAsia="Calibri" w:hAnsi="Arial" w:cs="Arial"/>
                <w:sz w:val="21"/>
                <w:szCs w:val="21"/>
                <w:lang w:val="en" w:eastAsia="en-US"/>
              </w:rPr>
              <w:t xml:space="preserve"> non-strategic</w:t>
            </w:r>
            <w:r w:rsidR="006D1989">
              <w:rPr>
                <w:rFonts w:ascii="Arial" w:eastAsia="Calibri" w:hAnsi="Arial" w:cs="Arial"/>
                <w:sz w:val="21"/>
                <w:szCs w:val="21"/>
                <w:lang w:val="en" w:eastAsia="en-US"/>
              </w:rPr>
              <w:t xml:space="preserve"> </w:t>
            </w:r>
            <w:r w:rsidR="006D1989" w:rsidRPr="006D1989">
              <w:rPr>
                <w:rFonts w:ascii="Arial" w:eastAsia="Calibri" w:hAnsi="Arial" w:cs="Arial"/>
                <w:sz w:val="21"/>
                <w:szCs w:val="21"/>
                <w:lang w:val="en" w:eastAsia="en-US"/>
              </w:rPr>
              <w:t>allocations</w:t>
            </w:r>
            <w:r>
              <w:rPr>
                <w:rFonts w:ascii="Arial" w:eastAsia="Calibri" w:hAnsi="Arial" w:cs="Arial"/>
                <w:sz w:val="21"/>
                <w:szCs w:val="21"/>
                <w:lang w:val="en" w:eastAsia="en-US"/>
              </w:rPr>
              <w:t xml:space="preserve">. </w:t>
            </w:r>
            <w:r w:rsidR="00DD208A" w:rsidRPr="00597DE8">
              <w:rPr>
                <w:rFonts w:ascii="Arial" w:eastAsia="Calibri" w:hAnsi="Arial" w:cs="Arial"/>
                <w:sz w:val="21"/>
                <w:szCs w:val="21"/>
                <w:lang w:val="en" w:eastAsia="en-US"/>
              </w:rPr>
              <w:t>We</w:t>
            </w:r>
            <w:r>
              <w:rPr>
                <w:rFonts w:ascii="Arial" w:eastAsia="Calibri" w:hAnsi="Arial" w:cs="Arial"/>
                <w:sz w:val="21"/>
                <w:szCs w:val="21"/>
                <w:lang w:val="en" w:eastAsia="en-US"/>
              </w:rPr>
              <w:t xml:space="preserve"> have explained </w:t>
            </w:r>
            <w:r w:rsidR="003E2B6B">
              <w:rPr>
                <w:rFonts w:ascii="Arial" w:eastAsia="Calibri" w:hAnsi="Arial" w:cs="Arial"/>
                <w:sz w:val="21"/>
                <w:szCs w:val="21"/>
                <w:lang w:val="en" w:eastAsia="en-US"/>
              </w:rPr>
              <w:t xml:space="preserve">above </w:t>
            </w:r>
            <w:r>
              <w:rPr>
                <w:rFonts w:ascii="Arial" w:eastAsia="Calibri" w:hAnsi="Arial" w:cs="Arial"/>
                <w:sz w:val="21"/>
                <w:szCs w:val="21"/>
                <w:lang w:val="en" w:eastAsia="en-US"/>
              </w:rPr>
              <w:t xml:space="preserve">that </w:t>
            </w:r>
            <w:r w:rsidR="006D1989">
              <w:rPr>
                <w:rFonts w:ascii="Arial" w:eastAsia="Calibri" w:hAnsi="Arial" w:cs="Arial"/>
                <w:sz w:val="21"/>
                <w:szCs w:val="21"/>
                <w:lang w:val="en" w:eastAsia="en-US"/>
              </w:rPr>
              <w:t>the</w:t>
            </w:r>
            <w:r>
              <w:rPr>
                <w:rFonts w:ascii="Arial" w:eastAsia="Calibri" w:hAnsi="Arial" w:cs="Arial"/>
                <w:sz w:val="21"/>
                <w:szCs w:val="21"/>
                <w:lang w:val="en" w:eastAsia="en-US"/>
              </w:rPr>
              <w:t xml:space="preserve"> Settlement Hierarchy Background Paper </w:t>
            </w:r>
            <w:r w:rsidR="006D1989">
              <w:rPr>
                <w:rFonts w:ascii="Arial" w:eastAsia="Calibri" w:hAnsi="Arial" w:cs="Arial"/>
                <w:sz w:val="21"/>
                <w:szCs w:val="21"/>
                <w:lang w:val="en" w:eastAsia="en-US"/>
              </w:rPr>
              <w:t xml:space="preserve">was prepared for the 2018 Preferred Options Regulation 18 Local </w:t>
            </w:r>
            <w:r w:rsidR="00AB2BB4">
              <w:rPr>
                <w:rFonts w:ascii="Arial" w:eastAsia="Calibri" w:hAnsi="Arial" w:cs="Arial"/>
                <w:sz w:val="21"/>
                <w:szCs w:val="21"/>
                <w:lang w:val="en" w:eastAsia="en-US"/>
              </w:rPr>
              <w:t>Plan but</w:t>
            </w:r>
            <w:r w:rsidR="006D1989">
              <w:rPr>
                <w:rFonts w:ascii="Arial" w:eastAsia="Calibri" w:hAnsi="Arial" w:cs="Arial"/>
                <w:sz w:val="21"/>
                <w:szCs w:val="21"/>
                <w:lang w:val="en" w:eastAsia="en-US"/>
              </w:rPr>
              <w:t xml:space="preserve"> has not been updated to provide any</w:t>
            </w:r>
            <w:r>
              <w:rPr>
                <w:rFonts w:ascii="Arial" w:eastAsia="Calibri" w:hAnsi="Arial" w:cs="Arial"/>
                <w:sz w:val="21"/>
                <w:szCs w:val="21"/>
                <w:lang w:val="en" w:eastAsia="en-US"/>
              </w:rPr>
              <w:t xml:space="preserve"> justification for the revised housing distribution and quantum of development </w:t>
            </w:r>
            <w:r w:rsidR="006D1989">
              <w:rPr>
                <w:rFonts w:ascii="Arial" w:eastAsia="Calibri" w:hAnsi="Arial" w:cs="Arial"/>
                <w:sz w:val="21"/>
                <w:szCs w:val="21"/>
                <w:lang w:val="en" w:eastAsia="en-US"/>
              </w:rPr>
              <w:t>for the named locations and settlements in the Regulation 19 Local Plan.</w:t>
            </w:r>
          </w:p>
          <w:p w14:paraId="36EB5764" w14:textId="303BFD79" w:rsidR="002456D6" w:rsidRDefault="00DD208A" w:rsidP="004F2865">
            <w:pPr>
              <w:spacing w:line="293" w:lineRule="auto"/>
              <w:jc w:val="both"/>
              <w:rPr>
                <w:rFonts w:ascii="Arial" w:eastAsia="Calibri" w:hAnsi="Arial" w:cs="Arial"/>
                <w:b/>
                <w:sz w:val="21"/>
                <w:szCs w:val="21"/>
                <w:lang w:val="en"/>
              </w:rPr>
            </w:pPr>
            <w:r w:rsidRPr="004F2865">
              <w:rPr>
                <w:rFonts w:ascii="Arial" w:eastAsia="Calibri" w:hAnsi="Arial" w:cs="Arial"/>
                <w:b/>
                <w:sz w:val="21"/>
                <w:szCs w:val="21"/>
                <w:lang w:val="en"/>
              </w:rPr>
              <w:t xml:space="preserve">Policy </w:t>
            </w:r>
            <w:r w:rsidR="005F72A9">
              <w:rPr>
                <w:rFonts w:ascii="Arial" w:eastAsia="Calibri" w:hAnsi="Arial" w:cs="Arial"/>
                <w:b/>
                <w:sz w:val="21"/>
                <w:szCs w:val="21"/>
                <w:lang w:val="en"/>
              </w:rPr>
              <w:t>H8 – Specialist accommodation for Older People</w:t>
            </w:r>
          </w:p>
          <w:p w14:paraId="1532C353" w14:textId="1DA88FFE" w:rsidR="00C0027F" w:rsidRDefault="00C0027F" w:rsidP="005B2979">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National policy in the online planning practice guidance (PPG) is clear that t</w:t>
            </w:r>
            <w:r w:rsidRPr="00C0027F">
              <w:rPr>
                <w:rFonts w:ascii="Arial" w:eastAsia="Calibri" w:hAnsi="Arial" w:cs="Arial"/>
                <w:bCs/>
                <w:sz w:val="21"/>
                <w:szCs w:val="21"/>
                <w:lang w:val="en"/>
              </w:rPr>
              <w:t xml:space="preserve">he need to provide housing for older people is critical. </w:t>
            </w:r>
            <w:r w:rsidR="00C210D1">
              <w:rPr>
                <w:rFonts w:ascii="Arial" w:eastAsia="Calibri" w:hAnsi="Arial" w:cs="Arial"/>
                <w:bCs/>
                <w:sz w:val="21"/>
                <w:szCs w:val="21"/>
                <w:lang w:val="en"/>
              </w:rPr>
              <w:t xml:space="preserve">The guidance on the provision of this type of housing </w:t>
            </w:r>
            <w:r w:rsidR="00B659D7">
              <w:rPr>
                <w:rFonts w:ascii="Arial" w:eastAsia="Calibri" w:hAnsi="Arial" w:cs="Arial"/>
                <w:bCs/>
                <w:sz w:val="21"/>
                <w:szCs w:val="21"/>
                <w:lang w:val="en"/>
              </w:rPr>
              <w:t>states</w:t>
            </w:r>
            <w:r w:rsidR="00C210D1">
              <w:rPr>
                <w:rFonts w:ascii="Arial" w:eastAsia="Calibri" w:hAnsi="Arial" w:cs="Arial"/>
                <w:bCs/>
                <w:sz w:val="21"/>
                <w:szCs w:val="21"/>
                <w:lang w:val="en"/>
              </w:rPr>
              <w:t>:</w:t>
            </w:r>
          </w:p>
          <w:p w14:paraId="75F8618F" w14:textId="77777777" w:rsidR="00B659D7" w:rsidRDefault="00B659D7" w:rsidP="00C210D1">
            <w:pPr>
              <w:pStyle w:val="ListParagraph"/>
              <w:numPr>
                <w:ilvl w:val="0"/>
                <w:numId w:val="7"/>
              </w:numPr>
              <w:spacing w:line="293" w:lineRule="auto"/>
              <w:jc w:val="both"/>
              <w:rPr>
                <w:rFonts w:ascii="Arial" w:eastAsia="Calibri" w:hAnsi="Arial" w:cs="Arial"/>
                <w:bCs/>
                <w:sz w:val="21"/>
                <w:szCs w:val="21"/>
                <w:lang w:val="en"/>
              </w:rPr>
            </w:pPr>
            <w:r w:rsidRPr="00B659D7">
              <w:rPr>
                <w:rFonts w:ascii="Arial" w:eastAsia="Calibri" w:hAnsi="Arial" w:cs="Arial"/>
                <w:bCs/>
                <w:sz w:val="21"/>
                <w:szCs w:val="21"/>
                <w:lang w:val="en"/>
              </w:rPr>
              <w:t xml:space="preserve">Plan-making authorities should set clear policies to address the housing needs of groups with particular needs such as older and disabled people. These policies can set out how the plan-making authority will consider proposals for the different types of housing that these groups are likely to require. </w:t>
            </w:r>
          </w:p>
          <w:p w14:paraId="580C0743" w14:textId="57445A64" w:rsidR="00C210D1" w:rsidRDefault="00B659D7" w:rsidP="00C210D1">
            <w:pPr>
              <w:pStyle w:val="ListParagraph"/>
              <w:numPr>
                <w:ilvl w:val="0"/>
                <w:numId w:val="7"/>
              </w:numPr>
              <w:spacing w:line="293" w:lineRule="auto"/>
              <w:jc w:val="both"/>
              <w:rPr>
                <w:rFonts w:ascii="Arial" w:eastAsia="Calibri" w:hAnsi="Arial" w:cs="Arial"/>
                <w:bCs/>
                <w:sz w:val="21"/>
                <w:szCs w:val="21"/>
                <w:lang w:val="en"/>
              </w:rPr>
            </w:pPr>
            <w:r w:rsidRPr="00B659D7">
              <w:rPr>
                <w:rFonts w:ascii="Arial" w:eastAsia="Calibri" w:hAnsi="Arial" w:cs="Arial"/>
                <w:bCs/>
                <w:sz w:val="21"/>
                <w:szCs w:val="21"/>
                <w:lang w:val="en"/>
              </w:rPr>
              <w:t>They could</w:t>
            </w:r>
            <w:r>
              <w:rPr>
                <w:rFonts w:ascii="Arial" w:eastAsia="Calibri" w:hAnsi="Arial" w:cs="Arial"/>
                <w:bCs/>
                <w:sz w:val="21"/>
                <w:szCs w:val="21"/>
                <w:lang w:val="en"/>
              </w:rPr>
              <w:t xml:space="preserve"> </w:t>
            </w:r>
            <w:r w:rsidRPr="00B659D7">
              <w:rPr>
                <w:rFonts w:ascii="Arial" w:eastAsia="Calibri" w:hAnsi="Arial" w:cs="Arial"/>
                <w:bCs/>
                <w:sz w:val="21"/>
                <w:szCs w:val="21"/>
                <w:lang w:val="en"/>
              </w:rPr>
              <w:t>provide indicative figures or a range for the number of units of specialist housing for older people needed across the plan area throughout the plan period.</w:t>
            </w:r>
          </w:p>
          <w:p w14:paraId="3D791537" w14:textId="77777777" w:rsidR="00B659D7" w:rsidRDefault="00B659D7" w:rsidP="00C210D1">
            <w:pPr>
              <w:pStyle w:val="ListParagraph"/>
              <w:numPr>
                <w:ilvl w:val="0"/>
                <w:numId w:val="7"/>
              </w:numPr>
              <w:spacing w:line="293" w:lineRule="auto"/>
              <w:jc w:val="both"/>
              <w:rPr>
                <w:rFonts w:ascii="Arial" w:eastAsia="Calibri" w:hAnsi="Arial" w:cs="Arial"/>
                <w:bCs/>
                <w:sz w:val="21"/>
                <w:szCs w:val="21"/>
                <w:lang w:val="en"/>
              </w:rPr>
            </w:pPr>
            <w:r>
              <w:rPr>
                <w:rFonts w:ascii="Arial" w:eastAsia="Calibri" w:hAnsi="Arial" w:cs="Arial"/>
                <w:bCs/>
                <w:sz w:val="21"/>
                <w:szCs w:val="21"/>
                <w:lang w:val="en"/>
              </w:rPr>
              <w:t>It includes the following within the general definition of specialist housing - a</w:t>
            </w:r>
            <w:r w:rsidRPr="00B659D7">
              <w:rPr>
                <w:rFonts w:ascii="Arial" w:eastAsia="Calibri" w:hAnsi="Arial" w:cs="Arial"/>
                <w:bCs/>
                <w:sz w:val="21"/>
                <w:szCs w:val="21"/>
                <w:lang w:val="en"/>
              </w:rPr>
              <w:t>ge-restricted general market housing</w:t>
            </w:r>
            <w:r>
              <w:rPr>
                <w:rFonts w:ascii="Arial" w:eastAsia="Calibri" w:hAnsi="Arial" w:cs="Arial"/>
                <w:bCs/>
                <w:sz w:val="21"/>
                <w:szCs w:val="21"/>
                <w:lang w:val="en"/>
              </w:rPr>
              <w:t>, r</w:t>
            </w:r>
            <w:r w:rsidRPr="00B659D7">
              <w:rPr>
                <w:rFonts w:ascii="Arial" w:eastAsia="Calibri" w:hAnsi="Arial" w:cs="Arial"/>
                <w:bCs/>
                <w:sz w:val="21"/>
                <w:szCs w:val="21"/>
                <w:lang w:val="en"/>
              </w:rPr>
              <w:t>etirement living or sheltered housing</w:t>
            </w:r>
            <w:r>
              <w:rPr>
                <w:rFonts w:ascii="Arial" w:eastAsia="Calibri" w:hAnsi="Arial" w:cs="Arial"/>
                <w:bCs/>
                <w:sz w:val="21"/>
                <w:szCs w:val="21"/>
                <w:lang w:val="en"/>
              </w:rPr>
              <w:t>, e</w:t>
            </w:r>
            <w:r w:rsidRPr="00B659D7">
              <w:rPr>
                <w:rFonts w:ascii="Arial" w:eastAsia="Calibri" w:hAnsi="Arial" w:cs="Arial"/>
                <w:bCs/>
                <w:sz w:val="21"/>
                <w:szCs w:val="21"/>
                <w:lang w:val="en"/>
              </w:rPr>
              <w:t>xtra care housing or housing-with-care</w:t>
            </w:r>
            <w:r>
              <w:rPr>
                <w:rFonts w:ascii="Arial" w:eastAsia="Calibri" w:hAnsi="Arial" w:cs="Arial"/>
                <w:bCs/>
                <w:sz w:val="21"/>
                <w:szCs w:val="21"/>
                <w:lang w:val="en"/>
              </w:rPr>
              <w:t>, r</w:t>
            </w:r>
            <w:r w:rsidRPr="00B659D7">
              <w:rPr>
                <w:rFonts w:ascii="Arial" w:eastAsia="Calibri" w:hAnsi="Arial" w:cs="Arial"/>
                <w:bCs/>
                <w:sz w:val="21"/>
                <w:szCs w:val="21"/>
                <w:lang w:val="en"/>
              </w:rPr>
              <w:t>esidential care homes and nursing homes</w:t>
            </w:r>
            <w:r>
              <w:rPr>
                <w:rFonts w:ascii="Arial" w:eastAsia="Calibri" w:hAnsi="Arial" w:cs="Arial"/>
                <w:bCs/>
                <w:sz w:val="21"/>
                <w:szCs w:val="21"/>
                <w:lang w:val="en"/>
              </w:rPr>
              <w:t>, and senior co-housing communities.</w:t>
            </w:r>
          </w:p>
          <w:p w14:paraId="628B0A95" w14:textId="51A47ECD" w:rsidR="006D712F" w:rsidRDefault="00B659D7" w:rsidP="00C210D1">
            <w:pPr>
              <w:pStyle w:val="ListParagraph"/>
              <w:numPr>
                <w:ilvl w:val="0"/>
                <w:numId w:val="7"/>
              </w:numPr>
              <w:spacing w:line="293" w:lineRule="auto"/>
              <w:jc w:val="both"/>
              <w:rPr>
                <w:rFonts w:ascii="Arial" w:eastAsia="Calibri" w:hAnsi="Arial" w:cs="Arial"/>
                <w:bCs/>
                <w:sz w:val="21"/>
                <w:szCs w:val="21"/>
                <w:lang w:val="en"/>
              </w:rPr>
            </w:pPr>
            <w:r>
              <w:rPr>
                <w:rFonts w:ascii="Arial" w:eastAsia="Calibri" w:hAnsi="Arial" w:cs="Arial"/>
                <w:bCs/>
                <w:sz w:val="21"/>
                <w:szCs w:val="21"/>
                <w:lang w:val="en"/>
              </w:rPr>
              <w:t xml:space="preserve">LPA’s can identify sites for </w:t>
            </w:r>
            <w:r w:rsidR="006D712F">
              <w:rPr>
                <w:rFonts w:ascii="Arial" w:eastAsia="Calibri" w:hAnsi="Arial" w:cs="Arial"/>
                <w:bCs/>
                <w:sz w:val="21"/>
                <w:szCs w:val="21"/>
                <w:lang w:val="en"/>
              </w:rPr>
              <w:t>co -housing communities and other specialist housing types for older people, because,</w:t>
            </w:r>
          </w:p>
          <w:p w14:paraId="744C81F2" w14:textId="79174F02" w:rsidR="00B659D7" w:rsidRPr="00C210D1" w:rsidRDefault="006D712F" w:rsidP="00C210D1">
            <w:pPr>
              <w:pStyle w:val="ListParagraph"/>
              <w:numPr>
                <w:ilvl w:val="0"/>
                <w:numId w:val="7"/>
              </w:numPr>
              <w:spacing w:line="293" w:lineRule="auto"/>
              <w:jc w:val="both"/>
              <w:rPr>
                <w:rFonts w:ascii="Arial" w:eastAsia="Calibri" w:hAnsi="Arial" w:cs="Arial"/>
                <w:bCs/>
                <w:sz w:val="21"/>
                <w:szCs w:val="21"/>
                <w:lang w:val="en"/>
              </w:rPr>
            </w:pPr>
            <w:r w:rsidRPr="006D712F">
              <w:rPr>
                <w:rFonts w:ascii="Arial" w:eastAsia="Calibri" w:hAnsi="Arial" w:cs="Arial"/>
                <w:bCs/>
                <w:sz w:val="21"/>
                <w:szCs w:val="21"/>
                <w:lang w:val="en"/>
              </w:rPr>
              <w:t xml:space="preserve">Allocating sites can provide greater certainty for developers and encourage the provision of sites in suitable locations. This may be appropriate where there is an identified unmet need for specialist housing. The location of housing is a key consideration for older people who may be considering whether to move (including moving to more suitable forms of accommodation). </w:t>
            </w:r>
            <w:r w:rsidRPr="006D712F">
              <w:rPr>
                <w:rFonts w:ascii="Arial" w:eastAsia="Calibri" w:hAnsi="Arial" w:cs="Arial"/>
                <w:bCs/>
                <w:sz w:val="21"/>
                <w:szCs w:val="21"/>
                <w:lang w:val="en"/>
              </w:rPr>
              <w:lastRenderedPageBreak/>
              <w:t xml:space="preserve">Factors to consider include the proximity of sites to good public transport, local amenities, health services and town </w:t>
            </w:r>
            <w:proofErr w:type="spellStart"/>
            <w:r w:rsidRPr="006D712F">
              <w:rPr>
                <w:rFonts w:ascii="Arial" w:eastAsia="Calibri" w:hAnsi="Arial" w:cs="Arial"/>
                <w:bCs/>
                <w:sz w:val="21"/>
                <w:szCs w:val="21"/>
                <w:lang w:val="en"/>
              </w:rPr>
              <w:t>centres</w:t>
            </w:r>
            <w:proofErr w:type="spellEnd"/>
            <w:r w:rsidRPr="006D712F">
              <w:rPr>
                <w:rFonts w:ascii="Arial" w:eastAsia="Calibri" w:hAnsi="Arial" w:cs="Arial"/>
                <w:bCs/>
                <w:sz w:val="21"/>
                <w:szCs w:val="21"/>
                <w:lang w:val="en"/>
              </w:rPr>
              <w:t>.</w:t>
            </w:r>
            <w:r w:rsidR="00B659D7">
              <w:rPr>
                <w:rFonts w:ascii="Arial" w:eastAsia="Calibri" w:hAnsi="Arial" w:cs="Arial"/>
                <w:bCs/>
                <w:sz w:val="21"/>
                <w:szCs w:val="21"/>
                <w:lang w:val="en"/>
              </w:rPr>
              <w:t xml:space="preserve"> </w:t>
            </w:r>
          </w:p>
          <w:p w14:paraId="58682BF6" w14:textId="77777777" w:rsidR="001964BC" w:rsidRDefault="001964BC" w:rsidP="001964BC">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In our view however, d</w:t>
            </w:r>
            <w:r w:rsidR="006D712F">
              <w:rPr>
                <w:rFonts w:ascii="Arial" w:eastAsia="Calibri" w:hAnsi="Arial" w:cs="Arial"/>
                <w:bCs/>
                <w:sz w:val="21"/>
                <w:szCs w:val="21"/>
                <w:lang w:val="en"/>
              </w:rPr>
              <w:t xml:space="preserve">raft </w:t>
            </w:r>
            <w:r w:rsidR="005F72A9">
              <w:rPr>
                <w:rFonts w:ascii="Arial" w:eastAsia="Calibri" w:hAnsi="Arial" w:cs="Arial"/>
                <w:bCs/>
                <w:sz w:val="21"/>
                <w:szCs w:val="21"/>
                <w:lang w:val="en"/>
              </w:rPr>
              <w:t>Policy H8</w:t>
            </w:r>
            <w:r>
              <w:rPr>
                <w:rFonts w:ascii="Arial" w:eastAsia="Calibri" w:hAnsi="Arial" w:cs="Arial"/>
                <w:bCs/>
                <w:sz w:val="21"/>
                <w:szCs w:val="21"/>
                <w:lang w:val="en"/>
              </w:rPr>
              <w:t xml:space="preserve"> doesn’t reflect the guidance in the PPG. For instance, although the policy sets out a threshold of provision for specialist housing of housing sites of 200 or more units, there is no guidance on the actual % provision as there is for example, on affordable housing. All it says is t</w:t>
            </w:r>
            <w:r w:rsidRPr="001964BC">
              <w:rPr>
                <w:rFonts w:ascii="Arial" w:eastAsia="Calibri" w:hAnsi="Arial" w:cs="Arial"/>
                <w:bCs/>
                <w:sz w:val="21"/>
                <w:szCs w:val="21"/>
                <w:lang w:val="en"/>
              </w:rPr>
              <w:t>he specific type and amount of accommodation required will depend on the size and location of the site.</w:t>
            </w:r>
            <w:r>
              <w:rPr>
                <w:rFonts w:ascii="Arial" w:eastAsia="Calibri" w:hAnsi="Arial" w:cs="Arial"/>
                <w:bCs/>
                <w:sz w:val="21"/>
                <w:szCs w:val="21"/>
                <w:lang w:val="en"/>
              </w:rPr>
              <w:t xml:space="preserve"> </w:t>
            </w:r>
          </w:p>
          <w:p w14:paraId="46541DDA" w14:textId="43D2626E" w:rsidR="00E5653F" w:rsidRDefault="008D4AE0" w:rsidP="008D4AE0">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 xml:space="preserve">The supply of specialist housing should not just be focused on large scale housing schemes. The landscape and environmental constraints across the district even outside the national park would not necessarily allow for large 200 plus unit schemes in all locations. </w:t>
            </w:r>
            <w:r w:rsidRPr="008D4AE0">
              <w:rPr>
                <w:rFonts w:ascii="Arial" w:eastAsia="Calibri" w:hAnsi="Arial" w:cs="Arial"/>
                <w:bCs/>
                <w:sz w:val="21"/>
                <w:szCs w:val="21"/>
                <w:lang w:val="en"/>
              </w:rPr>
              <w:t xml:space="preserve">To support an ageing population </w:t>
            </w:r>
            <w:r>
              <w:rPr>
                <w:rFonts w:ascii="Arial" w:eastAsia="Calibri" w:hAnsi="Arial" w:cs="Arial"/>
                <w:bCs/>
                <w:sz w:val="21"/>
                <w:szCs w:val="21"/>
                <w:lang w:val="en"/>
              </w:rPr>
              <w:t>policy should support the</w:t>
            </w:r>
            <w:r w:rsidRPr="008D4AE0">
              <w:rPr>
                <w:rFonts w:ascii="Arial" w:eastAsia="Calibri" w:hAnsi="Arial" w:cs="Arial"/>
                <w:bCs/>
                <w:sz w:val="21"/>
                <w:szCs w:val="21"/>
                <w:lang w:val="en"/>
              </w:rPr>
              <w:t xml:space="preserve"> provision of suitable </w:t>
            </w:r>
            <w:r w:rsidR="00153DE0">
              <w:rPr>
                <w:rFonts w:ascii="Arial" w:eastAsia="Calibri" w:hAnsi="Arial" w:cs="Arial"/>
                <w:bCs/>
                <w:sz w:val="21"/>
                <w:szCs w:val="21"/>
                <w:lang w:val="en"/>
              </w:rPr>
              <w:t xml:space="preserve">specialist </w:t>
            </w:r>
            <w:r w:rsidRPr="008D4AE0">
              <w:rPr>
                <w:rFonts w:ascii="Arial" w:eastAsia="Calibri" w:hAnsi="Arial" w:cs="Arial"/>
                <w:bCs/>
                <w:sz w:val="21"/>
                <w:szCs w:val="21"/>
                <w:lang w:val="en"/>
              </w:rPr>
              <w:t xml:space="preserve">housing </w:t>
            </w:r>
            <w:r w:rsidR="00153DE0">
              <w:rPr>
                <w:rFonts w:ascii="Arial" w:eastAsia="Calibri" w:hAnsi="Arial" w:cs="Arial"/>
                <w:bCs/>
                <w:sz w:val="21"/>
                <w:szCs w:val="21"/>
                <w:lang w:val="en"/>
              </w:rPr>
              <w:t xml:space="preserve">to meet </w:t>
            </w:r>
            <w:r w:rsidRPr="008D4AE0">
              <w:rPr>
                <w:rFonts w:ascii="Arial" w:eastAsia="Calibri" w:hAnsi="Arial" w:cs="Arial"/>
                <w:bCs/>
                <w:sz w:val="21"/>
                <w:szCs w:val="21"/>
                <w:lang w:val="en"/>
              </w:rPr>
              <w:t>the differing needs of individuals</w:t>
            </w:r>
            <w:r w:rsidR="00153DE0">
              <w:rPr>
                <w:rFonts w:ascii="Arial" w:eastAsia="Calibri" w:hAnsi="Arial" w:cs="Arial"/>
                <w:bCs/>
                <w:sz w:val="21"/>
                <w:szCs w:val="21"/>
                <w:lang w:val="en"/>
              </w:rPr>
              <w:t xml:space="preserve"> across a range of options and in a range of locations.</w:t>
            </w:r>
          </w:p>
          <w:p w14:paraId="7916DF76" w14:textId="47416924" w:rsidR="00153DE0" w:rsidRDefault="00153DE0" w:rsidP="00153DE0">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The second part of H8 should therefore confirm that p</w:t>
            </w:r>
            <w:r w:rsidRPr="00153DE0">
              <w:rPr>
                <w:rFonts w:ascii="Arial" w:eastAsia="Calibri" w:hAnsi="Arial" w:cs="Arial"/>
                <w:bCs/>
                <w:sz w:val="21"/>
                <w:szCs w:val="21"/>
                <w:lang w:val="en"/>
              </w:rPr>
              <w:t>roposals for specialist housing, such as homes for older people</w:t>
            </w:r>
            <w:r>
              <w:rPr>
                <w:rFonts w:ascii="Arial" w:eastAsia="Calibri" w:hAnsi="Arial" w:cs="Arial"/>
                <w:bCs/>
                <w:sz w:val="21"/>
                <w:szCs w:val="21"/>
                <w:lang w:val="en"/>
              </w:rPr>
              <w:t xml:space="preserve"> will be supported without any policy qualification for a site’s location within or outside a settlement boundary</w:t>
            </w:r>
            <w:r w:rsidR="00327254">
              <w:rPr>
                <w:rFonts w:ascii="Arial" w:eastAsia="Calibri" w:hAnsi="Arial" w:cs="Arial"/>
                <w:bCs/>
                <w:sz w:val="21"/>
                <w:szCs w:val="21"/>
                <w:lang w:val="en"/>
              </w:rPr>
              <w:t xml:space="preserve"> or within an AONB where a proposal in its local context is not deemed to represent major development</w:t>
            </w:r>
            <w:r>
              <w:rPr>
                <w:rFonts w:ascii="Arial" w:eastAsia="Calibri" w:hAnsi="Arial" w:cs="Arial"/>
                <w:bCs/>
                <w:sz w:val="21"/>
                <w:szCs w:val="21"/>
                <w:lang w:val="en"/>
              </w:rPr>
              <w:t xml:space="preserve">. </w:t>
            </w:r>
          </w:p>
          <w:p w14:paraId="43C3B24A" w14:textId="0ECB1367" w:rsidR="00153DE0" w:rsidRPr="001964BC" w:rsidRDefault="00327254" w:rsidP="00153DE0">
            <w:pPr>
              <w:suppressAutoHyphens w:val="0"/>
              <w:autoSpaceDN/>
              <w:spacing w:after="200" w:line="293" w:lineRule="auto"/>
              <w:jc w:val="both"/>
              <w:textAlignment w:val="auto"/>
              <w:rPr>
                <w:rFonts w:ascii="Arial" w:eastAsia="Calibri" w:hAnsi="Arial" w:cs="Arial"/>
                <w:bCs/>
                <w:sz w:val="21"/>
                <w:szCs w:val="21"/>
                <w:lang w:val="en"/>
              </w:rPr>
            </w:pPr>
            <w:r>
              <w:rPr>
                <w:rFonts w:ascii="Arial" w:eastAsia="Calibri" w:hAnsi="Arial" w:cs="Arial"/>
                <w:bCs/>
                <w:sz w:val="21"/>
                <w:szCs w:val="21"/>
                <w:lang w:val="en"/>
              </w:rPr>
              <w:t xml:space="preserve">Rather than rely on the criteria based approach, the policy should also allow for the allocation of sites for specialist accommodation for older people in a Neighbourhood Plan </w:t>
            </w:r>
            <w:r w:rsidR="00153DE0">
              <w:rPr>
                <w:rFonts w:ascii="Arial" w:eastAsia="Calibri" w:hAnsi="Arial" w:cs="Arial"/>
                <w:bCs/>
                <w:sz w:val="21"/>
                <w:szCs w:val="21"/>
                <w:lang w:val="en"/>
              </w:rPr>
              <w:t>where a site has the support of local people.</w:t>
            </w:r>
          </w:p>
          <w:p w14:paraId="2B867128" w14:textId="77777777" w:rsidR="00DD208A" w:rsidRPr="00DD208A" w:rsidRDefault="00DD208A" w:rsidP="00DD208A">
            <w:pPr>
              <w:suppressAutoHyphens w:val="0"/>
              <w:autoSpaceDN/>
              <w:spacing w:after="200" w:line="293" w:lineRule="auto"/>
              <w:textAlignment w:val="auto"/>
              <w:rPr>
                <w:rFonts w:ascii="Calibri" w:eastAsia="Calibri" w:hAnsi="Calibri"/>
                <w:sz w:val="22"/>
                <w:szCs w:val="22"/>
                <w:lang w:val="en" w:eastAsia="en-US"/>
              </w:rPr>
            </w:pPr>
          </w:p>
          <w:p w14:paraId="5F5DC969" w14:textId="6E73335E" w:rsidR="00AE2F13" w:rsidRDefault="00AE2F13" w:rsidP="00DD208A">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5A1083F5" w14:textId="2C7B2A24" w:rsidR="00327254" w:rsidRPr="00327254" w:rsidRDefault="005D234F" w:rsidP="00327254">
            <w:pPr>
              <w:suppressAutoHyphens w:val="0"/>
              <w:autoSpaceDN/>
              <w:spacing w:after="200" w:line="293" w:lineRule="auto"/>
              <w:jc w:val="both"/>
              <w:textAlignment w:val="auto"/>
              <w:rPr>
                <w:rFonts w:ascii="Arial" w:eastAsia="Calibri" w:hAnsi="Arial" w:cs="Arial"/>
                <w:sz w:val="21"/>
                <w:szCs w:val="21"/>
                <w:lang w:val="en" w:eastAsia="en-US"/>
              </w:rPr>
            </w:pPr>
            <w:r w:rsidRPr="005D234F">
              <w:rPr>
                <w:rFonts w:ascii="Arial" w:eastAsia="Calibri" w:hAnsi="Arial" w:cs="Arial"/>
                <w:sz w:val="21"/>
                <w:szCs w:val="21"/>
                <w:lang w:val="en" w:eastAsia="en-US"/>
              </w:rPr>
              <w:t xml:space="preserve">We propose </w:t>
            </w:r>
            <w:r w:rsidR="00327254">
              <w:rPr>
                <w:rFonts w:ascii="Arial" w:eastAsia="Calibri" w:hAnsi="Arial" w:cs="Arial"/>
                <w:sz w:val="21"/>
                <w:szCs w:val="21"/>
                <w:lang w:val="en" w:eastAsia="en-US"/>
              </w:rPr>
              <w:t xml:space="preserve">an amendment to policy H8 to confirm that specialist accommodation for older persons can </w:t>
            </w:r>
            <w:r w:rsidR="00327254" w:rsidRPr="00327254">
              <w:rPr>
                <w:rFonts w:ascii="Arial" w:eastAsia="Calibri" w:hAnsi="Arial" w:cs="Arial"/>
                <w:sz w:val="21"/>
                <w:szCs w:val="21"/>
                <w:lang w:val="en" w:eastAsia="en-US"/>
              </w:rPr>
              <w:t xml:space="preserve">be supported without any policy qualification for a site’s location within or outside a settlement boundary or within an AONB where a proposal in its local context is not deemed to represent major development. </w:t>
            </w:r>
          </w:p>
          <w:p w14:paraId="52C21472" w14:textId="46A33867" w:rsidR="004C3A20" w:rsidRPr="00F5466C" w:rsidRDefault="00327254" w:rsidP="00327254">
            <w:pPr>
              <w:suppressAutoHyphens w:val="0"/>
              <w:autoSpaceDN/>
              <w:spacing w:after="200" w:line="293" w:lineRule="auto"/>
              <w:jc w:val="both"/>
              <w:textAlignment w:val="auto"/>
              <w:rPr>
                <w:rFonts w:ascii="Arial" w:eastAsia="Calibri" w:hAnsi="Arial" w:cs="Arial"/>
                <w:bCs/>
                <w:sz w:val="21"/>
                <w:szCs w:val="21"/>
                <w:lang w:val="en"/>
              </w:rPr>
            </w:pPr>
            <w:r w:rsidRPr="00327254">
              <w:rPr>
                <w:rFonts w:ascii="Arial" w:eastAsia="Calibri" w:hAnsi="Arial" w:cs="Arial"/>
                <w:sz w:val="21"/>
                <w:szCs w:val="21"/>
                <w:lang w:val="en" w:eastAsia="en-US"/>
              </w:rPr>
              <w:t>Rather than rely on the criteria based approach, the policy should also allow for the allocation of sites for specialist accommodation for older people in a Neighbourhood Plan where a site has the support of local people.</w:t>
            </w:r>
          </w:p>
          <w:p w14:paraId="48CCC769" w14:textId="52058C2D" w:rsidR="00DD208A" w:rsidRPr="00597DE8" w:rsidRDefault="00DD208A" w:rsidP="00DD208A">
            <w:pPr>
              <w:suppressAutoHyphens w:val="0"/>
              <w:autoSpaceDN/>
              <w:spacing w:after="200" w:line="276" w:lineRule="auto"/>
              <w:textAlignment w:val="auto"/>
              <w:rPr>
                <w:rFonts w:ascii="Arial" w:eastAsia="Calibri" w:hAnsi="Arial" w:cs="Arial"/>
                <w:sz w:val="21"/>
                <w:szCs w:val="21"/>
                <w:lang w:eastAsia="en-US"/>
              </w:rPr>
            </w:pPr>
          </w:p>
          <w:p w14:paraId="35A8AC18" w14:textId="77777777" w:rsidR="00AE2F13" w:rsidRPr="006D4D5A" w:rsidRDefault="00AE2F13" w:rsidP="00644675">
            <w:pPr>
              <w:rPr>
                <w:rFonts w:ascii="Arial" w:hAnsi="Arial" w:cs="Arial"/>
                <w:sz w:val="20"/>
              </w:rPr>
            </w:pPr>
          </w:p>
          <w:p w14:paraId="22DEF707" w14:textId="77777777" w:rsidR="00AE2F13" w:rsidRPr="006D4D5A" w:rsidRDefault="00AE2F13"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41C32BCC" w14:textId="77777777" w:rsidR="00AE2F13" w:rsidRPr="006D4D5A" w:rsidRDefault="00AE2F13" w:rsidP="00644675">
            <w:pPr>
              <w:rPr>
                <w:rFonts w:ascii="Arial" w:hAnsi="Arial" w:cs="Arial"/>
                <w:sz w:val="16"/>
                <w:szCs w:val="16"/>
              </w:rPr>
            </w:pP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Please note</w:t>
            </w:r>
            <w:r w:rsidRPr="00820DAB">
              <w:rPr>
                <w:rFonts w:ascii="Arial" w:hAnsi="Arial" w:cs="Arial"/>
                <w:i/>
                <w:iCs/>
                <w:color w:val="000000"/>
                <w:szCs w:val="32"/>
              </w:rPr>
              <w:t xml:space="preserve">  In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7006829D" w:rsidR="00AE2F13" w:rsidRPr="00820DAB" w:rsidRDefault="00BB3B7C" w:rsidP="00644675">
            <w:pPr>
              <w:rPr>
                <w:rFonts w:ascii="Arial" w:hAnsi="Arial" w:cs="Arial"/>
                <w:szCs w:val="32"/>
              </w:rPr>
            </w:pPr>
            <w:r>
              <w:rPr>
                <w:rFonts w:ascii="Arial" w:hAnsi="Arial" w:cs="Arial"/>
                <w:szCs w:val="32"/>
              </w:rPr>
              <w:sym w:font="Wingdings" w:char="F0FC"/>
            </w: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0C0C7A37" w:rsidR="00AE2F13" w:rsidRPr="00820DAB" w:rsidRDefault="00AE2F13" w:rsidP="00644675">
            <w:pPr>
              <w:rPr>
                <w:rFonts w:ascii="Arial" w:hAnsi="Arial" w:cs="Arial"/>
                <w:szCs w:val="32"/>
              </w:rPr>
            </w:pP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lastRenderedPageBreak/>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5A"/>
    <w:multiLevelType w:val="hybridMultilevel"/>
    <w:tmpl w:val="D69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565BE"/>
    <w:multiLevelType w:val="hybridMultilevel"/>
    <w:tmpl w:val="1F5ED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B474B"/>
    <w:multiLevelType w:val="hybridMultilevel"/>
    <w:tmpl w:val="B650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21B68"/>
    <w:multiLevelType w:val="hybridMultilevel"/>
    <w:tmpl w:val="40EC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F0357"/>
    <w:multiLevelType w:val="hybridMultilevel"/>
    <w:tmpl w:val="AAE4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D20A3"/>
    <w:multiLevelType w:val="hybridMultilevel"/>
    <w:tmpl w:val="398620D2"/>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638610">
    <w:abstractNumId w:val="6"/>
  </w:num>
  <w:num w:numId="2" w16cid:durableId="294724611">
    <w:abstractNumId w:val="0"/>
  </w:num>
  <w:num w:numId="3" w16cid:durableId="168254675">
    <w:abstractNumId w:val="4"/>
  </w:num>
  <w:num w:numId="4" w16cid:durableId="1327396719">
    <w:abstractNumId w:val="5"/>
  </w:num>
  <w:num w:numId="5" w16cid:durableId="143664654">
    <w:abstractNumId w:val="2"/>
  </w:num>
  <w:num w:numId="6" w16cid:durableId="928853531">
    <w:abstractNumId w:val="1"/>
  </w:num>
  <w:num w:numId="7" w16cid:durableId="1073503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858F0"/>
    <w:rsid w:val="00097247"/>
    <w:rsid w:val="000B1172"/>
    <w:rsid w:val="000D38EA"/>
    <w:rsid w:val="00116908"/>
    <w:rsid w:val="0011739D"/>
    <w:rsid w:val="00153DE0"/>
    <w:rsid w:val="001964BC"/>
    <w:rsid w:val="002456D6"/>
    <w:rsid w:val="002655C4"/>
    <w:rsid w:val="00287096"/>
    <w:rsid w:val="002966F6"/>
    <w:rsid w:val="002C36D8"/>
    <w:rsid w:val="002E09B2"/>
    <w:rsid w:val="002F77CE"/>
    <w:rsid w:val="003023C0"/>
    <w:rsid w:val="00320A75"/>
    <w:rsid w:val="00324650"/>
    <w:rsid w:val="00327254"/>
    <w:rsid w:val="00334BC3"/>
    <w:rsid w:val="00351AF2"/>
    <w:rsid w:val="00381B47"/>
    <w:rsid w:val="00386FED"/>
    <w:rsid w:val="003E2B6B"/>
    <w:rsid w:val="003F7191"/>
    <w:rsid w:val="004915F7"/>
    <w:rsid w:val="004915FC"/>
    <w:rsid w:val="004C3A20"/>
    <w:rsid w:val="004D6E75"/>
    <w:rsid w:val="004E35A9"/>
    <w:rsid w:val="004F2865"/>
    <w:rsid w:val="00597DE8"/>
    <w:rsid w:val="005B2979"/>
    <w:rsid w:val="005B6332"/>
    <w:rsid w:val="005D234F"/>
    <w:rsid w:val="005F72A9"/>
    <w:rsid w:val="006018DE"/>
    <w:rsid w:val="0064662B"/>
    <w:rsid w:val="00683D5A"/>
    <w:rsid w:val="006D1989"/>
    <w:rsid w:val="006D4D5A"/>
    <w:rsid w:val="006D712F"/>
    <w:rsid w:val="006F3834"/>
    <w:rsid w:val="007079A4"/>
    <w:rsid w:val="00732D5F"/>
    <w:rsid w:val="007A56D5"/>
    <w:rsid w:val="007D5EE9"/>
    <w:rsid w:val="007F3F06"/>
    <w:rsid w:val="00810AAA"/>
    <w:rsid w:val="008150D5"/>
    <w:rsid w:val="00820264"/>
    <w:rsid w:val="00820DAB"/>
    <w:rsid w:val="00847E8F"/>
    <w:rsid w:val="008B77F0"/>
    <w:rsid w:val="008C3256"/>
    <w:rsid w:val="008D4AE0"/>
    <w:rsid w:val="009379D0"/>
    <w:rsid w:val="00A14C6D"/>
    <w:rsid w:val="00A530B9"/>
    <w:rsid w:val="00AA671D"/>
    <w:rsid w:val="00AB2BB4"/>
    <w:rsid w:val="00AE2F13"/>
    <w:rsid w:val="00B0400D"/>
    <w:rsid w:val="00B26C58"/>
    <w:rsid w:val="00B37722"/>
    <w:rsid w:val="00B43373"/>
    <w:rsid w:val="00B526EF"/>
    <w:rsid w:val="00B659D7"/>
    <w:rsid w:val="00BB3B7C"/>
    <w:rsid w:val="00BE48CF"/>
    <w:rsid w:val="00BF6EF1"/>
    <w:rsid w:val="00C0027F"/>
    <w:rsid w:val="00C07D2F"/>
    <w:rsid w:val="00C210D1"/>
    <w:rsid w:val="00C26F4E"/>
    <w:rsid w:val="00C92FCE"/>
    <w:rsid w:val="00CD402A"/>
    <w:rsid w:val="00D650E7"/>
    <w:rsid w:val="00DB1679"/>
    <w:rsid w:val="00DD1E6F"/>
    <w:rsid w:val="00DD208A"/>
    <w:rsid w:val="00DF026C"/>
    <w:rsid w:val="00E043A4"/>
    <w:rsid w:val="00E55B5A"/>
    <w:rsid w:val="00E5653F"/>
    <w:rsid w:val="00E6708A"/>
    <w:rsid w:val="00EB4A3D"/>
    <w:rsid w:val="00F5466C"/>
    <w:rsid w:val="00F649B4"/>
    <w:rsid w:val="00FD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4F"/>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DD20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ettings" Target="settings.xml"/><Relationship Id="rId7" Type="http://schemas.openxmlformats.org/officeDocument/2006/relationships/hyperlink" Target="http://www.chichester.gov.uk/localplan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hester.gov.uk/localpla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chester.gov.uk/dataprotectionandfreedomof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Paul White</cp:lastModifiedBy>
  <cp:revision>33</cp:revision>
  <dcterms:created xsi:type="dcterms:W3CDTF">2023-01-23T08:51:00Z</dcterms:created>
  <dcterms:modified xsi:type="dcterms:W3CDTF">2023-03-09T15:47:00Z</dcterms:modified>
</cp:coreProperties>
</file>