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39E94A01"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6C23433A"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Paul</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42E9904"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White</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DFF248B"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Director of Planning</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F257E8"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Smith Simmons &amp; Partners</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074D1D9"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32 North Street</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2B099B47"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Chichester</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1B4ED7E6"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West Sussex</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0F57E061"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PO19 1LX</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888142D"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01243 850411</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37C15EBC"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paul@ss-p.co.uk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16C7B104" w:rsidR="00AE2F13" w:rsidRPr="007A56D5" w:rsidRDefault="00AE2F13" w:rsidP="00644675">
            <w:pPr>
              <w:rPr>
                <w:rFonts w:ascii="Arial" w:hAnsi="Arial" w:cs="Arial"/>
                <w:szCs w:val="32"/>
              </w:rPr>
            </w:pPr>
            <w:r w:rsidRPr="007A56D5">
              <w:rPr>
                <w:rFonts w:ascii="Arial" w:hAnsi="Arial" w:cs="Arial"/>
                <w:szCs w:val="32"/>
              </w:rPr>
              <w:t>Name or Organisation:</w:t>
            </w:r>
            <w:r w:rsidR="00C07D2F">
              <w:rPr>
                <w:rFonts w:ascii="Arial" w:hAnsi="Arial" w:cs="Arial"/>
                <w:szCs w:val="32"/>
              </w:rPr>
              <w:t xml:space="preserve"> </w:t>
            </w:r>
            <w:r w:rsidR="00C47899">
              <w:rPr>
                <w:rFonts w:ascii="Arial" w:hAnsi="Arial" w:cs="Arial"/>
                <w:szCs w:val="32"/>
              </w:rPr>
              <w:t>Domusea Developments</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821664C" w:rsidR="00AE2F13" w:rsidRPr="007A56D5" w:rsidRDefault="00C07D2F" w:rsidP="00644675">
            <w:pPr>
              <w:rPr>
                <w:rFonts w:ascii="Arial" w:hAnsi="Arial" w:cs="Arial"/>
                <w:szCs w:val="32"/>
              </w:rPr>
            </w:pPr>
            <w:r>
              <w:rPr>
                <w:rFonts w:ascii="Arial" w:hAnsi="Arial" w:cs="Arial"/>
                <w:szCs w:val="32"/>
              </w:rPr>
              <w:t>See below</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323766F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323766FB" w:rsidR="00BF6EF1" w:rsidRDefault="00C07D2F" w:rsidP="00BF6EF1">
                            <w: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462806AD"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462806AD"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0EE25D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0EE25DB" w:rsidR="00BF6EF1" w:rsidRDefault="00C07D2F" w:rsidP="00BF6EF1">
                            <w: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0B2F07B9" w:rsidR="00AE2F13" w:rsidRDefault="00C07D2F" w:rsidP="00AE2F13">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0B2F07B9" w:rsidR="00AE2F13" w:rsidRDefault="00C07D2F" w:rsidP="00AE2F13">
                            <w:r>
                              <w:sym w:font="Wingdings" w:char="F0FC"/>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48AF8CC9" w14:textId="5A9B20C0" w:rsidR="00DD208A" w:rsidRPr="00597DE8" w:rsidRDefault="00DD208A" w:rsidP="00DD208A">
            <w:pPr>
              <w:spacing w:line="293" w:lineRule="auto"/>
              <w:jc w:val="both"/>
              <w:rPr>
                <w:rFonts w:ascii="Arial" w:hAnsi="Arial" w:cs="Arial"/>
                <w:sz w:val="21"/>
                <w:szCs w:val="21"/>
              </w:rPr>
            </w:pPr>
            <w:r w:rsidRPr="00597DE8">
              <w:rPr>
                <w:rFonts w:ascii="Arial" w:hAnsi="Arial" w:cs="Arial"/>
                <w:sz w:val="21"/>
                <w:szCs w:val="21"/>
              </w:rPr>
              <w:t xml:space="preserve">The ‘tests of soundness’ for Local Plan preparation are set out in paragraph 35 of the </w:t>
            </w:r>
            <w:r w:rsidR="00820264" w:rsidRPr="00597DE8">
              <w:rPr>
                <w:rFonts w:ascii="Arial" w:hAnsi="Arial" w:cs="Arial"/>
                <w:sz w:val="21"/>
                <w:szCs w:val="21"/>
              </w:rPr>
              <w:t xml:space="preserve">July 2021 </w:t>
            </w:r>
            <w:r w:rsidRPr="00597DE8">
              <w:rPr>
                <w:rFonts w:ascii="Arial" w:hAnsi="Arial" w:cs="Arial"/>
                <w:sz w:val="21"/>
                <w:szCs w:val="21"/>
              </w:rPr>
              <w:t>NPPF. They require the 20</w:t>
            </w:r>
            <w:r w:rsidR="00820264" w:rsidRPr="00597DE8">
              <w:rPr>
                <w:rFonts w:ascii="Arial" w:hAnsi="Arial" w:cs="Arial"/>
                <w:sz w:val="21"/>
                <w:szCs w:val="21"/>
              </w:rPr>
              <w:t>21</w:t>
            </w:r>
            <w:r w:rsidRPr="00597DE8">
              <w:rPr>
                <w:rFonts w:ascii="Arial" w:hAnsi="Arial" w:cs="Arial"/>
                <w:sz w:val="21"/>
                <w:szCs w:val="21"/>
              </w:rPr>
              <w:t>-3</w:t>
            </w:r>
            <w:r w:rsidR="00820264" w:rsidRPr="00597DE8">
              <w:rPr>
                <w:rFonts w:ascii="Arial" w:hAnsi="Arial" w:cs="Arial"/>
                <w:sz w:val="21"/>
                <w:szCs w:val="21"/>
              </w:rPr>
              <w:t>9</w:t>
            </w:r>
            <w:r w:rsidRPr="00597DE8">
              <w:rPr>
                <w:rFonts w:ascii="Arial" w:hAnsi="Arial" w:cs="Arial"/>
                <w:sz w:val="21"/>
                <w:szCs w:val="21"/>
              </w:rPr>
              <w:t xml:space="preserve"> Local Plan to have been:</w:t>
            </w:r>
          </w:p>
          <w:p w14:paraId="0C444044" w14:textId="77777777" w:rsidR="00597DE8" w:rsidRPr="009F2E4E" w:rsidRDefault="00597DE8" w:rsidP="00DD208A">
            <w:pPr>
              <w:spacing w:line="293" w:lineRule="auto"/>
              <w:jc w:val="both"/>
              <w:rPr>
                <w:rFonts w:ascii="Arial" w:hAnsi="Arial" w:cs="Arial"/>
                <w:sz w:val="21"/>
              </w:rPr>
            </w:pPr>
          </w:p>
          <w:p w14:paraId="11B8C3B4"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Positively prepared </w:t>
            </w:r>
            <w:r w:rsidRPr="00597DE8">
              <w:rPr>
                <w:sz w:val="21"/>
                <w:szCs w:val="21"/>
              </w:rPr>
              <w:t xml:space="preserve">–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w:t>
            </w:r>
          </w:p>
          <w:p w14:paraId="78388B35"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Justified </w:t>
            </w:r>
            <w:r w:rsidRPr="00597DE8">
              <w:rPr>
                <w:sz w:val="21"/>
                <w:szCs w:val="21"/>
              </w:rPr>
              <w:t xml:space="preserve">– an appropriate strategy, taking into account the reasonable alternatives, and based on proportionate evidence; </w:t>
            </w:r>
          </w:p>
          <w:p w14:paraId="2C4160A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Effective </w:t>
            </w:r>
            <w:r w:rsidRPr="00597DE8">
              <w:rPr>
                <w:sz w:val="21"/>
                <w:szCs w:val="21"/>
              </w:rPr>
              <w:t xml:space="preserve">– deliverable over the plan period, and based on effective joint working on cross-boundary strategic matters that have been dealt with rather than deferred, as evidenced by the statement of common ground; and </w:t>
            </w:r>
          </w:p>
          <w:p w14:paraId="6325857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Consistent with national policy </w:t>
            </w:r>
            <w:r w:rsidRPr="00597DE8">
              <w:rPr>
                <w:sz w:val="21"/>
                <w:szCs w:val="21"/>
              </w:rPr>
              <w:t xml:space="preserve">– enabling the delivery of sustainable development in accordance with the policies in this Framework. </w:t>
            </w:r>
          </w:p>
          <w:p w14:paraId="2544F596" w14:textId="04E17CA2" w:rsidR="008150D5" w:rsidRDefault="007F3F06" w:rsidP="00DD208A">
            <w:pPr>
              <w:spacing w:line="293" w:lineRule="auto"/>
              <w:jc w:val="both"/>
              <w:rPr>
                <w:rFonts w:ascii="Arial" w:hAnsi="Arial" w:cs="Arial"/>
                <w:sz w:val="21"/>
              </w:rPr>
            </w:pPr>
            <w:r>
              <w:rPr>
                <w:rFonts w:ascii="Arial" w:hAnsi="Arial" w:cs="Arial"/>
                <w:sz w:val="21"/>
              </w:rPr>
              <w:t xml:space="preserve">Local Plan reviews are </w:t>
            </w:r>
            <w:r w:rsidRPr="007F3F06">
              <w:rPr>
                <w:rFonts w:ascii="Arial" w:hAnsi="Arial" w:cs="Arial"/>
                <w:sz w:val="21"/>
              </w:rPr>
              <w:t xml:space="preserve">a legal requirement every 5 years </w:t>
            </w:r>
            <w:r>
              <w:rPr>
                <w:rFonts w:ascii="Arial" w:hAnsi="Arial" w:cs="Arial"/>
                <w:sz w:val="21"/>
              </w:rPr>
              <w:t xml:space="preserve">in accordance with </w:t>
            </w:r>
            <w:r w:rsidRPr="007F3F06">
              <w:rPr>
                <w:rFonts w:ascii="Arial" w:hAnsi="Arial" w:cs="Arial"/>
                <w:sz w:val="21"/>
              </w:rPr>
              <w:t xml:space="preserve">Regulation 10A of the </w:t>
            </w:r>
            <w:r>
              <w:rPr>
                <w:rFonts w:ascii="Arial" w:hAnsi="Arial" w:cs="Arial"/>
                <w:sz w:val="21"/>
              </w:rPr>
              <w:t xml:space="preserve">2012 </w:t>
            </w:r>
            <w:r w:rsidRPr="007F3F06">
              <w:rPr>
                <w:rFonts w:ascii="Arial" w:hAnsi="Arial" w:cs="Arial"/>
                <w:sz w:val="21"/>
              </w:rPr>
              <w:t>Town and Country Planning (Local Planning) (England) Regulations</w:t>
            </w:r>
            <w:r>
              <w:rPr>
                <w:rFonts w:ascii="Arial" w:hAnsi="Arial" w:cs="Arial"/>
                <w:sz w:val="21"/>
              </w:rPr>
              <w:t xml:space="preserve">. </w:t>
            </w:r>
            <w:r w:rsidR="00C07D2F">
              <w:rPr>
                <w:rFonts w:ascii="Arial" w:hAnsi="Arial" w:cs="Arial"/>
                <w:sz w:val="21"/>
              </w:rPr>
              <w:t xml:space="preserve">The Regulation 19 Plan is not legally compliant as it has not been reviewed within 5 years of the </w:t>
            </w:r>
            <w:r>
              <w:rPr>
                <w:rFonts w:ascii="Arial" w:hAnsi="Arial" w:cs="Arial"/>
                <w:sz w:val="21"/>
              </w:rPr>
              <w:t>last</w:t>
            </w:r>
            <w:r w:rsidR="00C07D2F">
              <w:rPr>
                <w:rFonts w:ascii="Arial" w:hAnsi="Arial" w:cs="Arial"/>
                <w:sz w:val="21"/>
              </w:rPr>
              <w:t xml:space="preserve"> </w:t>
            </w:r>
            <w:r>
              <w:rPr>
                <w:rFonts w:ascii="Arial" w:hAnsi="Arial" w:cs="Arial"/>
                <w:sz w:val="21"/>
              </w:rPr>
              <w:t xml:space="preserve">Plan </w:t>
            </w:r>
            <w:r w:rsidR="00C07D2F">
              <w:rPr>
                <w:rFonts w:ascii="Arial" w:hAnsi="Arial" w:cs="Arial"/>
                <w:sz w:val="21"/>
              </w:rPr>
              <w:t>adopted in</w:t>
            </w:r>
            <w:r>
              <w:rPr>
                <w:rFonts w:ascii="Arial" w:hAnsi="Arial" w:cs="Arial"/>
                <w:sz w:val="21"/>
              </w:rPr>
              <w:t xml:space="preserve"> July 2015. </w:t>
            </w:r>
            <w:r w:rsidR="00732D5F">
              <w:rPr>
                <w:rFonts w:ascii="Arial" w:hAnsi="Arial" w:cs="Arial"/>
                <w:sz w:val="21"/>
              </w:rPr>
              <w:t xml:space="preserve">It is also disappointing that the failure of the current Regulation 19 Local Plan to meet objectively assessed need </w:t>
            </w:r>
            <w:r w:rsidR="00AB2BB4">
              <w:rPr>
                <w:rFonts w:ascii="Arial" w:hAnsi="Arial" w:cs="Arial"/>
                <w:sz w:val="21"/>
              </w:rPr>
              <w:t xml:space="preserve">(OAN) </w:t>
            </w:r>
            <w:r w:rsidR="00116908">
              <w:rPr>
                <w:rFonts w:ascii="Arial" w:hAnsi="Arial" w:cs="Arial"/>
                <w:sz w:val="21"/>
              </w:rPr>
              <w:t xml:space="preserve">of 638 dpa outside the national park </w:t>
            </w:r>
            <w:r w:rsidR="00732D5F">
              <w:rPr>
                <w:rFonts w:ascii="Arial" w:hAnsi="Arial" w:cs="Arial"/>
                <w:sz w:val="21"/>
              </w:rPr>
              <w:t>has not been properly evidenced in any up to date statement of common ground with neighbouring authorities</w:t>
            </w:r>
            <w:r w:rsidR="00C07D2F">
              <w:rPr>
                <w:rFonts w:ascii="Arial" w:hAnsi="Arial" w:cs="Arial"/>
                <w:sz w:val="21"/>
              </w:rPr>
              <w:t xml:space="preserve"> with regards to the ‘duty to cooperate’</w:t>
            </w:r>
            <w:r w:rsidR="00732D5F">
              <w:rPr>
                <w:rFonts w:ascii="Arial" w:hAnsi="Arial" w:cs="Arial"/>
                <w:sz w:val="21"/>
              </w:rPr>
              <w:t xml:space="preserve">. </w:t>
            </w:r>
          </w:p>
          <w:p w14:paraId="7F02A756" w14:textId="3147EEEF" w:rsidR="003F7191" w:rsidRDefault="00B6505A" w:rsidP="00B6505A">
            <w:pPr>
              <w:spacing w:line="293" w:lineRule="auto"/>
              <w:jc w:val="both"/>
              <w:rPr>
                <w:rFonts w:ascii="Arial" w:hAnsi="Arial" w:cs="Arial"/>
                <w:sz w:val="21"/>
              </w:rPr>
            </w:pPr>
            <w:r w:rsidRPr="00B6505A">
              <w:rPr>
                <w:rFonts w:ascii="Arial" w:hAnsi="Arial" w:cs="Arial"/>
                <w:sz w:val="21"/>
              </w:rPr>
              <w:lastRenderedPageBreak/>
              <w:t xml:space="preserve">At this stage we believe the Plan as drafted therefore fails the positively prepared, effective, and consistent with national planning policy tests. </w:t>
            </w:r>
          </w:p>
          <w:p w14:paraId="4F802D00" w14:textId="034B4128" w:rsidR="00D650E7" w:rsidRDefault="00D650E7" w:rsidP="00DD208A">
            <w:pPr>
              <w:spacing w:line="293" w:lineRule="auto"/>
              <w:jc w:val="both"/>
              <w:rPr>
                <w:rFonts w:ascii="Arial" w:hAnsi="Arial" w:cs="Arial"/>
                <w:sz w:val="21"/>
              </w:rPr>
            </w:pPr>
          </w:p>
          <w:p w14:paraId="790F3B13" w14:textId="529C5A27" w:rsidR="00D650E7" w:rsidRPr="00D650E7" w:rsidRDefault="009379D0" w:rsidP="00DD208A">
            <w:pPr>
              <w:spacing w:line="293" w:lineRule="auto"/>
              <w:jc w:val="both"/>
              <w:rPr>
                <w:rFonts w:ascii="Arial" w:hAnsi="Arial" w:cs="Arial"/>
                <w:b/>
                <w:bCs/>
                <w:sz w:val="21"/>
              </w:rPr>
            </w:pPr>
            <w:r>
              <w:rPr>
                <w:rFonts w:ascii="Arial" w:hAnsi="Arial" w:cs="Arial"/>
                <w:b/>
                <w:bCs/>
                <w:sz w:val="21"/>
              </w:rPr>
              <w:t>Duty to Cooperate</w:t>
            </w:r>
          </w:p>
          <w:p w14:paraId="66DE968B" w14:textId="6F9D10B7" w:rsidR="00334BC3" w:rsidRDefault="00334BC3" w:rsidP="00DD208A">
            <w:pPr>
              <w:spacing w:line="293" w:lineRule="auto"/>
              <w:jc w:val="both"/>
              <w:rPr>
                <w:rFonts w:ascii="Arial" w:hAnsi="Arial" w:cs="Arial"/>
                <w:sz w:val="21"/>
              </w:rPr>
            </w:pPr>
            <w:r>
              <w:rPr>
                <w:rFonts w:ascii="Arial" w:hAnsi="Arial" w:cs="Arial"/>
                <w:sz w:val="21"/>
              </w:rPr>
              <w:t xml:space="preserve">The 2014-2029 </w:t>
            </w:r>
            <w:r w:rsidR="00C07D2F">
              <w:rPr>
                <w:rFonts w:ascii="Arial" w:hAnsi="Arial" w:cs="Arial"/>
                <w:sz w:val="21"/>
              </w:rPr>
              <w:t xml:space="preserve">Local </w:t>
            </w:r>
            <w:r w:rsidRPr="00334BC3">
              <w:rPr>
                <w:rFonts w:ascii="Arial" w:hAnsi="Arial" w:cs="Arial"/>
                <w:sz w:val="21"/>
              </w:rPr>
              <w:t>Plan</w:t>
            </w:r>
            <w:r>
              <w:rPr>
                <w:rFonts w:ascii="Arial" w:hAnsi="Arial" w:cs="Arial"/>
                <w:sz w:val="21"/>
              </w:rPr>
              <w:t xml:space="preserve"> adopted in 2015</w:t>
            </w:r>
            <w:r w:rsidRPr="00334BC3">
              <w:rPr>
                <w:rFonts w:ascii="Arial" w:hAnsi="Arial" w:cs="Arial"/>
                <w:sz w:val="21"/>
              </w:rPr>
              <w:t xml:space="preserve"> does not meet the full objectively assessed housing needs for the area. But it did recognise that future proposals to improve the capacity of the A27 and wastewater treatment works could facilitate additional housing growth. For this reason, it committed the Council to a review of the Plan within five years to ensure that housing needs could be met.</w:t>
            </w:r>
            <w:r w:rsidR="003E2B6B">
              <w:rPr>
                <w:rFonts w:ascii="Arial" w:hAnsi="Arial" w:cs="Arial"/>
                <w:sz w:val="21"/>
              </w:rPr>
              <w:t xml:space="preserve"> That undertaking to review within 5 years was not met. </w:t>
            </w:r>
          </w:p>
          <w:p w14:paraId="7AA8A588" w14:textId="77777777" w:rsidR="00334BC3" w:rsidRDefault="00334BC3" w:rsidP="00DD208A">
            <w:pPr>
              <w:spacing w:line="293" w:lineRule="auto"/>
              <w:jc w:val="both"/>
              <w:rPr>
                <w:rFonts w:ascii="Arial" w:hAnsi="Arial" w:cs="Arial"/>
                <w:sz w:val="21"/>
              </w:rPr>
            </w:pPr>
          </w:p>
          <w:p w14:paraId="42A91D36" w14:textId="77777777" w:rsidR="009379D0" w:rsidRDefault="00334BC3" w:rsidP="00DD208A">
            <w:pPr>
              <w:spacing w:line="293" w:lineRule="auto"/>
              <w:jc w:val="both"/>
              <w:rPr>
                <w:rFonts w:ascii="Arial" w:hAnsi="Arial" w:cs="Arial"/>
                <w:sz w:val="21"/>
              </w:rPr>
            </w:pPr>
            <w:r>
              <w:rPr>
                <w:rFonts w:ascii="Arial" w:hAnsi="Arial" w:cs="Arial"/>
                <w:sz w:val="21"/>
              </w:rPr>
              <w:t xml:space="preserve">In 2021 the Council invited an advisory visit from PINS to </w:t>
            </w:r>
            <w:r w:rsidR="009379D0">
              <w:rPr>
                <w:rFonts w:ascii="Arial" w:hAnsi="Arial" w:cs="Arial"/>
                <w:sz w:val="21"/>
              </w:rPr>
              <w:t xml:space="preserve">advise on how the present Local Plan should be prepared. The inspector advised that if the Plan was prepared which did not meet the full housing needs of the area, it would have to show that it had followed the duty to </w:t>
            </w:r>
            <w:r w:rsidR="009379D0" w:rsidRPr="009379D0">
              <w:rPr>
                <w:rFonts w:ascii="Arial" w:hAnsi="Arial" w:cs="Arial"/>
                <w:sz w:val="21"/>
              </w:rPr>
              <w:t xml:space="preserve">co-operate </w:t>
            </w:r>
            <w:r w:rsidR="009379D0">
              <w:rPr>
                <w:rFonts w:ascii="Arial" w:hAnsi="Arial" w:cs="Arial"/>
                <w:sz w:val="21"/>
              </w:rPr>
              <w:t xml:space="preserve">with neighbouring authorities </w:t>
            </w:r>
            <w:r w:rsidR="009379D0" w:rsidRPr="009379D0">
              <w:rPr>
                <w:rFonts w:ascii="Arial" w:hAnsi="Arial" w:cs="Arial"/>
                <w:sz w:val="21"/>
              </w:rPr>
              <w:t>in maximising the effectiveness of plan preparation.</w:t>
            </w:r>
            <w:r w:rsidR="009379D0">
              <w:rPr>
                <w:rFonts w:ascii="Arial" w:hAnsi="Arial" w:cs="Arial"/>
                <w:sz w:val="21"/>
              </w:rPr>
              <w:t xml:space="preserve"> </w:t>
            </w:r>
          </w:p>
          <w:p w14:paraId="60719A87" w14:textId="77777777" w:rsidR="009379D0" w:rsidRDefault="009379D0" w:rsidP="00DD208A">
            <w:pPr>
              <w:spacing w:line="293" w:lineRule="auto"/>
              <w:jc w:val="both"/>
              <w:rPr>
                <w:rFonts w:ascii="Arial" w:hAnsi="Arial" w:cs="Arial"/>
                <w:sz w:val="21"/>
              </w:rPr>
            </w:pPr>
          </w:p>
          <w:p w14:paraId="04CDD674" w14:textId="5B2D698D" w:rsidR="00E6708A" w:rsidRDefault="009379D0" w:rsidP="00DD208A">
            <w:pPr>
              <w:spacing w:line="293" w:lineRule="auto"/>
              <w:jc w:val="both"/>
              <w:rPr>
                <w:rFonts w:ascii="Arial" w:hAnsi="Arial" w:cs="Arial"/>
                <w:sz w:val="21"/>
              </w:rPr>
            </w:pPr>
            <w:r w:rsidRPr="009379D0">
              <w:rPr>
                <w:rFonts w:ascii="Arial" w:hAnsi="Arial" w:cs="Arial"/>
                <w:sz w:val="21"/>
              </w:rPr>
              <w:t xml:space="preserve">The </w:t>
            </w:r>
            <w:r>
              <w:rPr>
                <w:rFonts w:ascii="Arial" w:hAnsi="Arial" w:cs="Arial"/>
                <w:sz w:val="21"/>
              </w:rPr>
              <w:t xml:space="preserve">inspector said the </w:t>
            </w:r>
            <w:r w:rsidRPr="009379D0">
              <w:rPr>
                <w:rFonts w:ascii="Arial" w:hAnsi="Arial" w:cs="Arial"/>
                <w:sz w:val="21"/>
              </w:rPr>
              <w:t xml:space="preserve">Duty to Cooperate </w:t>
            </w:r>
            <w:r>
              <w:rPr>
                <w:rFonts w:ascii="Arial" w:hAnsi="Arial" w:cs="Arial"/>
                <w:sz w:val="21"/>
              </w:rPr>
              <w:t>was</w:t>
            </w:r>
            <w:r w:rsidRPr="009379D0">
              <w:rPr>
                <w:rFonts w:ascii="Arial" w:hAnsi="Arial" w:cs="Arial"/>
                <w:sz w:val="21"/>
              </w:rPr>
              <w:t xml:space="preserve"> therefore critical in the preparation of the Local Plan Review. At the </w:t>
            </w:r>
            <w:r>
              <w:rPr>
                <w:rFonts w:ascii="Arial" w:hAnsi="Arial" w:cs="Arial"/>
                <w:sz w:val="21"/>
              </w:rPr>
              <w:t xml:space="preserve">time of the </w:t>
            </w:r>
            <w:r w:rsidRPr="009379D0">
              <w:rPr>
                <w:rFonts w:ascii="Arial" w:hAnsi="Arial" w:cs="Arial"/>
                <w:sz w:val="21"/>
              </w:rPr>
              <w:t xml:space="preserve">meeting, </w:t>
            </w:r>
            <w:r w:rsidR="002966F6">
              <w:rPr>
                <w:rFonts w:ascii="Arial" w:hAnsi="Arial" w:cs="Arial"/>
                <w:sz w:val="21"/>
              </w:rPr>
              <w:t xml:space="preserve">the council said </w:t>
            </w:r>
            <w:r w:rsidRPr="009379D0">
              <w:rPr>
                <w:rFonts w:ascii="Arial" w:hAnsi="Arial" w:cs="Arial"/>
                <w:sz w:val="21"/>
              </w:rPr>
              <w:t xml:space="preserve">discussions with neighbouring authorities </w:t>
            </w:r>
            <w:r>
              <w:rPr>
                <w:rFonts w:ascii="Arial" w:hAnsi="Arial" w:cs="Arial"/>
                <w:sz w:val="21"/>
              </w:rPr>
              <w:t xml:space="preserve">had been carried out </w:t>
            </w:r>
            <w:r w:rsidRPr="009379D0">
              <w:rPr>
                <w:rFonts w:ascii="Arial" w:hAnsi="Arial" w:cs="Arial"/>
                <w:sz w:val="21"/>
              </w:rPr>
              <w:t xml:space="preserve">on the basis that the Local Plan Review </w:t>
            </w:r>
            <w:r w:rsidRPr="00E6708A">
              <w:rPr>
                <w:rFonts w:ascii="Arial" w:hAnsi="Arial" w:cs="Arial"/>
                <w:b/>
                <w:bCs/>
                <w:sz w:val="21"/>
              </w:rPr>
              <w:t>would</w:t>
            </w:r>
            <w:r w:rsidRPr="009379D0">
              <w:rPr>
                <w:rFonts w:ascii="Arial" w:hAnsi="Arial" w:cs="Arial"/>
                <w:sz w:val="21"/>
              </w:rPr>
              <w:t xml:space="preserve"> meet the full objectively assessed housing needs </w:t>
            </w:r>
            <w:r w:rsidR="00AB2BB4">
              <w:rPr>
                <w:rFonts w:ascii="Arial" w:hAnsi="Arial" w:cs="Arial"/>
                <w:sz w:val="21"/>
              </w:rPr>
              <w:t xml:space="preserve">(OAN) </w:t>
            </w:r>
            <w:r w:rsidRPr="009379D0">
              <w:rPr>
                <w:rFonts w:ascii="Arial" w:hAnsi="Arial" w:cs="Arial"/>
                <w:sz w:val="21"/>
              </w:rPr>
              <w:t xml:space="preserve">for the area. </w:t>
            </w:r>
            <w:r w:rsidR="002966F6">
              <w:rPr>
                <w:rFonts w:ascii="Arial" w:hAnsi="Arial" w:cs="Arial"/>
                <w:sz w:val="21"/>
              </w:rPr>
              <w:t>However if</w:t>
            </w:r>
            <w:r w:rsidRPr="009379D0">
              <w:rPr>
                <w:rFonts w:ascii="Arial" w:hAnsi="Arial" w:cs="Arial"/>
                <w:sz w:val="21"/>
              </w:rPr>
              <w:t xml:space="preserve"> this </w:t>
            </w:r>
            <w:r>
              <w:rPr>
                <w:rFonts w:ascii="Arial" w:hAnsi="Arial" w:cs="Arial"/>
                <w:sz w:val="21"/>
              </w:rPr>
              <w:t>wa</w:t>
            </w:r>
            <w:r w:rsidRPr="009379D0">
              <w:rPr>
                <w:rFonts w:ascii="Arial" w:hAnsi="Arial" w:cs="Arial"/>
                <w:sz w:val="21"/>
              </w:rPr>
              <w:t xml:space="preserve">s not the case, </w:t>
            </w:r>
            <w:r w:rsidR="002966F6">
              <w:rPr>
                <w:rFonts w:ascii="Arial" w:hAnsi="Arial" w:cs="Arial"/>
                <w:sz w:val="21"/>
              </w:rPr>
              <w:t>the inspector said</w:t>
            </w:r>
            <w:r w:rsidRPr="009379D0">
              <w:rPr>
                <w:rFonts w:ascii="Arial" w:hAnsi="Arial" w:cs="Arial"/>
                <w:sz w:val="21"/>
              </w:rPr>
              <w:t xml:space="preserve"> evidence of constructive, </w:t>
            </w:r>
            <w:r w:rsidR="00E6708A" w:rsidRPr="009379D0">
              <w:rPr>
                <w:rFonts w:ascii="Arial" w:hAnsi="Arial" w:cs="Arial"/>
                <w:sz w:val="21"/>
              </w:rPr>
              <w:t>active,</w:t>
            </w:r>
            <w:r w:rsidRPr="009379D0">
              <w:rPr>
                <w:rFonts w:ascii="Arial" w:hAnsi="Arial" w:cs="Arial"/>
                <w:sz w:val="21"/>
              </w:rPr>
              <w:t xml:space="preserve"> and on-going engagement to determine whether or not development needs could be met elsewhere</w:t>
            </w:r>
            <w:r w:rsidR="00E6708A">
              <w:rPr>
                <w:rFonts w:ascii="Arial" w:hAnsi="Arial" w:cs="Arial"/>
                <w:sz w:val="21"/>
              </w:rPr>
              <w:t xml:space="preserve"> would need to be shown</w:t>
            </w:r>
            <w:r w:rsidRPr="009379D0">
              <w:rPr>
                <w:rFonts w:ascii="Arial" w:hAnsi="Arial" w:cs="Arial"/>
                <w:sz w:val="21"/>
              </w:rPr>
              <w:t>.</w:t>
            </w:r>
            <w:r>
              <w:t xml:space="preserve"> </w:t>
            </w:r>
            <w:r w:rsidR="00E6708A">
              <w:rPr>
                <w:rFonts w:ascii="Arial" w:hAnsi="Arial" w:cs="Arial"/>
                <w:sz w:val="21"/>
              </w:rPr>
              <w:t>Importantly, the inspector said,</w:t>
            </w:r>
            <w:r w:rsidR="004915FC">
              <w:rPr>
                <w:rFonts w:ascii="Arial" w:hAnsi="Arial" w:cs="Arial"/>
                <w:sz w:val="21"/>
              </w:rPr>
              <w:t>1)</w:t>
            </w:r>
            <w:r w:rsidR="00E6708A">
              <w:rPr>
                <w:rFonts w:ascii="Arial" w:hAnsi="Arial" w:cs="Arial"/>
                <w:sz w:val="21"/>
              </w:rPr>
              <w:t xml:space="preserve"> ‘</w:t>
            </w:r>
            <w:r w:rsidRPr="009379D0">
              <w:rPr>
                <w:rFonts w:ascii="Arial" w:hAnsi="Arial" w:cs="Arial"/>
                <w:sz w:val="21"/>
              </w:rPr>
              <w:t>a failure to meet the Duty to Cooperate cannot be remedied during the examination process because it applies to the preparation of the Plan, which ends upon submission</w:t>
            </w:r>
            <w:r w:rsidR="00E6708A">
              <w:rPr>
                <w:rFonts w:ascii="Arial" w:hAnsi="Arial" w:cs="Arial"/>
                <w:sz w:val="21"/>
              </w:rPr>
              <w:t>’</w:t>
            </w:r>
            <w:r w:rsidR="004915FC">
              <w:rPr>
                <w:rFonts w:ascii="Arial" w:hAnsi="Arial" w:cs="Arial"/>
                <w:sz w:val="21"/>
              </w:rPr>
              <w:t xml:space="preserve">, and 2) </w:t>
            </w:r>
            <w:r w:rsidR="004915FC" w:rsidRPr="004915FC">
              <w:rPr>
                <w:rFonts w:ascii="Arial" w:hAnsi="Arial" w:cs="Arial"/>
                <w:sz w:val="21"/>
              </w:rPr>
              <w:t>local planning authorities should make every effort to secure the necessary cooperation on strategic cross boundary matters before submitting plans for examination.</w:t>
            </w:r>
          </w:p>
          <w:p w14:paraId="50A355E5" w14:textId="77777777" w:rsidR="00E6708A" w:rsidRDefault="00E6708A" w:rsidP="00DD208A">
            <w:pPr>
              <w:spacing w:line="293" w:lineRule="auto"/>
              <w:jc w:val="both"/>
              <w:rPr>
                <w:rFonts w:ascii="Arial" w:hAnsi="Arial" w:cs="Arial"/>
                <w:sz w:val="21"/>
              </w:rPr>
            </w:pPr>
          </w:p>
          <w:p w14:paraId="0D2A5B6F" w14:textId="308D0D1F" w:rsidR="004915FC" w:rsidRDefault="00E6708A" w:rsidP="00DD208A">
            <w:pPr>
              <w:spacing w:line="293" w:lineRule="auto"/>
              <w:jc w:val="both"/>
              <w:rPr>
                <w:rFonts w:ascii="Arial" w:hAnsi="Arial" w:cs="Arial"/>
                <w:sz w:val="21"/>
              </w:rPr>
            </w:pPr>
            <w:r>
              <w:rPr>
                <w:rFonts w:ascii="Arial" w:hAnsi="Arial" w:cs="Arial"/>
                <w:sz w:val="21"/>
              </w:rPr>
              <w:t xml:space="preserve">The </w:t>
            </w:r>
            <w:r w:rsidRPr="00E6708A">
              <w:rPr>
                <w:rFonts w:ascii="Arial" w:hAnsi="Arial" w:cs="Arial"/>
                <w:sz w:val="21"/>
              </w:rPr>
              <w:t>Duty to Cooperate Statement of Compliance</w:t>
            </w:r>
            <w:r>
              <w:rPr>
                <w:rFonts w:ascii="Arial" w:hAnsi="Arial" w:cs="Arial"/>
                <w:sz w:val="21"/>
              </w:rPr>
              <w:t xml:space="preserve"> (January 2023) forms part of the evidence base for the Submission Local Plan. In the event, </w:t>
            </w:r>
            <w:r w:rsidRPr="00116908">
              <w:rPr>
                <w:rFonts w:ascii="Arial" w:hAnsi="Arial" w:cs="Arial"/>
                <w:b/>
                <w:bCs/>
                <w:sz w:val="21"/>
              </w:rPr>
              <w:t xml:space="preserve">the Local Plan </w:t>
            </w:r>
            <w:r w:rsidR="00116908">
              <w:rPr>
                <w:rFonts w:ascii="Arial" w:hAnsi="Arial" w:cs="Arial"/>
                <w:b/>
                <w:bCs/>
                <w:sz w:val="21"/>
              </w:rPr>
              <w:t xml:space="preserve">excluding the national park </w:t>
            </w:r>
            <w:r w:rsidRPr="00116908">
              <w:rPr>
                <w:rFonts w:ascii="Arial" w:hAnsi="Arial" w:cs="Arial"/>
                <w:b/>
                <w:bCs/>
                <w:sz w:val="21"/>
              </w:rPr>
              <w:t>only provides for 575 dpa against an OAN of 638 dpa.</w:t>
            </w:r>
            <w:r>
              <w:rPr>
                <w:rFonts w:ascii="Arial" w:hAnsi="Arial" w:cs="Arial"/>
                <w:sz w:val="21"/>
              </w:rPr>
              <w:t xml:space="preserve"> However this under provision </w:t>
            </w:r>
            <w:r w:rsidR="002966F6">
              <w:rPr>
                <w:rFonts w:ascii="Arial" w:hAnsi="Arial" w:cs="Arial"/>
                <w:sz w:val="21"/>
              </w:rPr>
              <w:t xml:space="preserve">against need </w:t>
            </w:r>
            <w:r>
              <w:rPr>
                <w:rFonts w:ascii="Arial" w:hAnsi="Arial" w:cs="Arial"/>
                <w:sz w:val="21"/>
              </w:rPr>
              <w:t xml:space="preserve">has not been justified anywhere </w:t>
            </w:r>
            <w:r w:rsidR="002966F6">
              <w:rPr>
                <w:rFonts w:ascii="Arial" w:hAnsi="Arial" w:cs="Arial"/>
                <w:sz w:val="21"/>
              </w:rPr>
              <w:t>in discussions with neighbouring authorities</w:t>
            </w:r>
            <w:r w:rsidR="003E2B6B">
              <w:rPr>
                <w:rFonts w:ascii="Arial" w:hAnsi="Arial" w:cs="Arial"/>
                <w:sz w:val="21"/>
              </w:rPr>
              <w:t xml:space="preserve"> before the Plan was submitted</w:t>
            </w:r>
            <w:r w:rsidR="002966F6">
              <w:rPr>
                <w:rFonts w:ascii="Arial" w:hAnsi="Arial" w:cs="Arial"/>
                <w:sz w:val="21"/>
              </w:rPr>
              <w:t xml:space="preserve">. Appendix 1 of the Statement of Compliance lists those authorities that </w:t>
            </w:r>
            <w:r>
              <w:rPr>
                <w:rFonts w:ascii="Arial" w:hAnsi="Arial" w:cs="Arial"/>
                <w:sz w:val="21"/>
              </w:rPr>
              <w:t xml:space="preserve"> </w:t>
            </w:r>
            <w:r w:rsidR="002966F6">
              <w:rPr>
                <w:rFonts w:ascii="Arial" w:hAnsi="Arial" w:cs="Arial"/>
                <w:sz w:val="21"/>
              </w:rPr>
              <w:t>were consulted during the earlier Regulation 18 Preferred Approach consultation. Appendix 2 lists those authorities where Statements of Common Ground have been agreed with Chichester DC for the Regulation Submission 19 Plan.</w:t>
            </w:r>
            <w:r w:rsidR="006F3834">
              <w:rPr>
                <w:rFonts w:ascii="Arial" w:hAnsi="Arial" w:cs="Arial"/>
                <w:sz w:val="21"/>
              </w:rPr>
              <w:t xml:space="preserve"> No statements have produced or agreed. Therefore as it stands the under provision of housing against OAN in the Plan has not been justified. The failure to meet the duty to cooperate cannot be remedied because it has already ended with the Submission Plan. The plan therefore fails the positively prepared and justified tests. It also fails to comply with national policy in the NPPF paragraph 24-27 which </w:t>
            </w:r>
            <w:r w:rsidR="00B526EF">
              <w:rPr>
                <w:rFonts w:ascii="Arial" w:hAnsi="Arial" w:cs="Arial"/>
                <w:sz w:val="21"/>
              </w:rPr>
              <w:t>advises on</w:t>
            </w:r>
            <w:r w:rsidR="006F3834">
              <w:rPr>
                <w:rFonts w:ascii="Arial" w:hAnsi="Arial" w:cs="Arial"/>
                <w:sz w:val="21"/>
              </w:rPr>
              <w:t xml:space="preserve"> the duty to cooperate</w:t>
            </w:r>
            <w:r w:rsidR="00B526EF">
              <w:rPr>
                <w:rFonts w:ascii="Arial" w:hAnsi="Arial" w:cs="Arial"/>
                <w:sz w:val="21"/>
              </w:rPr>
              <w:t xml:space="preserve"> approach</w:t>
            </w:r>
            <w:r w:rsidR="006F3834">
              <w:rPr>
                <w:rFonts w:ascii="Arial" w:hAnsi="Arial" w:cs="Arial"/>
                <w:sz w:val="21"/>
              </w:rPr>
              <w:t xml:space="preserve">. </w:t>
            </w:r>
          </w:p>
          <w:p w14:paraId="52ECDB19" w14:textId="77777777" w:rsidR="004915FC" w:rsidRDefault="004915FC" w:rsidP="00DD208A">
            <w:pPr>
              <w:spacing w:line="293" w:lineRule="auto"/>
              <w:jc w:val="both"/>
              <w:rPr>
                <w:rFonts w:ascii="Arial" w:hAnsi="Arial" w:cs="Arial"/>
                <w:sz w:val="21"/>
              </w:rPr>
            </w:pPr>
          </w:p>
          <w:p w14:paraId="317DF2CF" w14:textId="21F2399D" w:rsidR="00DD208A" w:rsidRPr="004915FC" w:rsidRDefault="004915FC" w:rsidP="00DD208A">
            <w:pPr>
              <w:spacing w:line="293" w:lineRule="auto"/>
              <w:jc w:val="both"/>
              <w:rPr>
                <w:rFonts w:ascii="Arial" w:hAnsi="Arial" w:cs="Arial"/>
                <w:b/>
                <w:bCs/>
                <w:sz w:val="21"/>
              </w:rPr>
            </w:pPr>
            <w:r w:rsidRPr="004915FC">
              <w:rPr>
                <w:rFonts w:ascii="Arial" w:hAnsi="Arial" w:cs="Arial"/>
                <w:b/>
                <w:bCs/>
                <w:sz w:val="21"/>
              </w:rPr>
              <w:t>Local Plan Polic</w:t>
            </w:r>
            <w:r w:rsidR="00B44A4F">
              <w:rPr>
                <w:rFonts w:ascii="Arial" w:hAnsi="Arial" w:cs="Arial"/>
                <w:b/>
                <w:bCs/>
                <w:sz w:val="21"/>
              </w:rPr>
              <w:t>ies</w:t>
            </w:r>
            <w:r w:rsidR="006F3834" w:rsidRPr="004915FC">
              <w:rPr>
                <w:rFonts w:ascii="Arial" w:hAnsi="Arial" w:cs="Arial"/>
                <w:b/>
                <w:bCs/>
                <w:sz w:val="21"/>
              </w:rPr>
              <w:t xml:space="preserve">   </w:t>
            </w:r>
            <w:r w:rsidR="002966F6" w:rsidRPr="004915FC">
              <w:rPr>
                <w:rFonts w:ascii="Arial" w:hAnsi="Arial" w:cs="Arial"/>
                <w:b/>
                <w:bCs/>
                <w:sz w:val="21"/>
              </w:rPr>
              <w:t xml:space="preserve"> </w:t>
            </w:r>
          </w:p>
          <w:p w14:paraId="47D8BB1A" w14:textId="420420CC" w:rsidR="00DD208A" w:rsidRDefault="006F3834" w:rsidP="00DD208A">
            <w:pPr>
              <w:spacing w:line="293" w:lineRule="auto"/>
              <w:jc w:val="both"/>
              <w:rPr>
                <w:rFonts w:ascii="Arial" w:hAnsi="Arial" w:cs="Arial"/>
                <w:sz w:val="21"/>
              </w:rPr>
            </w:pPr>
            <w:r>
              <w:rPr>
                <w:rFonts w:ascii="Arial" w:hAnsi="Arial" w:cs="Arial"/>
                <w:sz w:val="21"/>
              </w:rPr>
              <w:t xml:space="preserve">The remainder of these comments deal with the proposed </w:t>
            </w:r>
            <w:r w:rsidR="00DD208A">
              <w:rPr>
                <w:rFonts w:ascii="Arial" w:hAnsi="Arial" w:cs="Arial"/>
                <w:sz w:val="21"/>
              </w:rPr>
              <w:t xml:space="preserve">Settlement Hierarchy </w:t>
            </w:r>
            <w:r w:rsidR="00B44A4F">
              <w:rPr>
                <w:rFonts w:ascii="Arial" w:hAnsi="Arial" w:cs="Arial"/>
                <w:sz w:val="21"/>
              </w:rPr>
              <w:t xml:space="preserve">- </w:t>
            </w:r>
            <w:r w:rsidR="00DF71B7">
              <w:rPr>
                <w:rFonts w:ascii="Arial" w:hAnsi="Arial" w:cs="Arial"/>
                <w:sz w:val="21"/>
              </w:rPr>
              <w:t xml:space="preserve">policy </w:t>
            </w:r>
            <w:r w:rsidR="00DD208A">
              <w:rPr>
                <w:rFonts w:ascii="Arial" w:hAnsi="Arial" w:cs="Arial"/>
                <w:sz w:val="21"/>
              </w:rPr>
              <w:t>S2</w:t>
            </w:r>
            <w:r w:rsidR="00B44A4F">
              <w:rPr>
                <w:rFonts w:ascii="Arial" w:hAnsi="Arial" w:cs="Arial"/>
                <w:sz w:val="21"/>
              </w:rPr>
              <w:t xml:space="preserve">, policy H1 – Meeting </w:t>
            </w:r>
            <w:r w:rsidR="00DF67E6">
              <w:rPr>
                <w:rFonts w:ascii="Arial" w:hAnsi="Arial" w:cs="Arial"/>
                <w:sz w:val="21"/>
              </w:rPr>
              <w:t>H</w:t>
            </w:r>
            <w:r w:rsidR="00B44A4F">
              <w:rPr>
                <w:rFonts w:ascii="Arial" w:hAnsi="Arial" w:cs="Arial"/>
                <w:sz w:val="21"/>
              </w:rPr>
              <w:t>ousing Need</w:t>
            </w:r>
            <w:r w:rsidR="00B5758C">
              <w:rPr>
                <w:rFonts w:ascii="Arial" w:hAnsi="Arial" w:cs="Arial"/>
                <w:sz w:val="21"/>
              </w:rPr>
              <w:t xml:space="preserve">, </w:t>
            </w:r>
            <w:r w:rsidR="00DF67E6">
              <w:rPr>
                <w:rFonts w:ascii="Arial" w:hAnsi="Arial" w:cs="Arial"/>
                <w:sz w:val="21"/>
              </w:rPr>
              <w:t>N</w:t>
            </w:r>
            <w:r w:rsidR="00B44A4F">
              <w:rPr>
                <w:rFonts w:ascii="Arial" w:hAnsi="Arial" w:cs="Arial"/>
                <w:sz w:val="21"/>
              </w:rPr>
              <w:t>on-</w:t>
            </w:r>
            <w:r w:rsidR="00DF67E6">
              <w:rPr>
                <w:rFonts w:ascii="Arial" w:hAnsi="Arial" w:cs="Arial"/>
                <w:sz w:val="21"/>
              </w:rPr>
              <w:t>S</w:t>
            </w:r>
            <w:r w:rsidR="00B44A4F">
              <w:rPr>
                <w:rFonts w:ascii="Arial" w:hAnsi="Arial" w:cs="Arial"/>
                <w:sz w:val="21"/>
              </w:rPr>
              <w:t xml:space="preserve">trategic </w:t>
            </w:r>
            <w:r w:rsidR="00DF67E6">
              <w:rPr>
                <w:rFonts w:ascii="Arial" w:hAnsi="Arial" w:cs="Arial"/>
                <w:sz w:val="21"/>
              </w:rPr>
              <w:t>H</w:t>
            </w:r>
            <w:r w:rsidR="00B44A4F">
              <w:rPr>
                <w:rFonts w:ascii="Arial" w:hAnsi="Arial" w:cs="Arial"/>
                <w:sz w:val="21"/>
              </w:rPr>
              <w:t xml:space="preserve">ousing </w:t>
            </w:r>
            <w:r w:rsidR="00DF67E6">
              <w:rPr>
                <w:rFonts w:ascii="Arial" w:hAnsi="Arial" w:cs="Arial"/>
                <w:sz w:val="21"/>
              </w:rPr>
              <w:t>S</w:t>
            </w:r>
            <w:r w:rsidR="00B44A4F">
              <w:rPr>
                <w:rFonts w:ascii="Arial" w:hAnsi="Arial" w:cs="Arial"/>
                <w:sz w:val="21"/>
              </w:rPr>
              <w:t xml:space="preserve">ites </w:t>
            </w:r>
            <w:r w:rsidR="00DF67E6">
              <w:rPr>
                <w:rFonts w:ascii="Arial" w:hAnsi="Arial" w:cs="Arial"/>
                <w:sz w:val="21"/>
              </w:rPr>
              <w:t xml:space="preserve">– Policy </w:t>
            </w:r>
            <w:r w:rsidR="00B44A4F">
              <w:rPr>
                <w:rFonts w:ascii="Arial" w:hAnsi="Arial" w:cs="Arial"/>
                <w:sz w:val="21"/>
              </w:rPr>
              <w:t>H3</w:t>
            </w:r>
            <w:r w:rsidR="00B5758C">
              <w:rPr>
                <w:rFonts w:ascii="Arial" w:hAnsi="Arial" w:cs="Arial"/>
                <w:sz w:val="21"/>
              </w:rPr>
              <w:t xml:space="preserve"> and T1 Transport Infrastructure</w:t>
            </w:r>
            <w:r w:rsidR="00B44A4F">
              <w:rPr>
                <w:rFonts w:ascii="Arial" w:hAnsi="Arial" w:cs="Arial"/>
                <w:sz w:val="21"/>
              </w:rPr>
              <w:t>.</w:t>
            </w:r>
          </w:p>
          <w:p w14:paraId="32D5F283" w14:textId="77777777" w:rsidR="00AA671D" w:rsidRDefault="00AA671D" w:rsidP="00DD208A">
            <w:pPr>
              <w:spacing w:line="293" w:lineRule="auto"/>
              <w:jc w:val="both"/>
              <w:rPr>
                <w:rFonts w:ascii="Arial" w:hAnsi="Arial" w:cs="Arial"/>
                <w:b/>
                <w:bCs/>
                <w:sz w:val="21"/>
              </w:rPr>
            </w:pPr>
          </w:p>
          <w:p w14:paraId="194EC570" w14:textId="53D9377D" w:rsidR="004D6E75" w:rsidRDefault="004D6E75" w:rsidP="00DD208A">
            <w:pPr>
              <w:spacing w:line="293" w:lineRule="auto"/>
              <w:jc w:val="both"/>
              <w:rPr>
                <w:rFonts w:ascii="Arial" w:hAnsi="Arial" w:cs="Arial"/>
                <w:b/>
                <w:bCs/>
                <w:sz w:val="21"/>
              </w:rPr>
            </w:pPr>
            <w:r>
              <w:rPr>
                <w:rFonts w:ascii="Arial" w:hAnsi="Arial" w:cs="Arial"/>
                <w:b/>
                <w:bCs/>
                <w:sz w:val="21"/>
              </w:rPr>
              <w:t xml:space="preserve">Policy </w:t>
            </w:r>
            <w:r w:rsidR="002C36D8">
              <w:rPr>
                <w:rFonts w:ascii="Arial" w:hAnsi="Arial" w:cs="Arial"/>
                <w:b/>
                <w:bCs/>
                <w:sz w:val="21"/>
              </w:rPr>
              <w:t>S</w:t>
            </w:r>
            <w:r>
              <w:rPr>
                <w:rFonts w:ascii="Arial" w:hAnsi="Arial" w:cs="Arial"/>
                <w:b/>
                <w:bCs/>
                <w:sz w:val="21"/>
              </w:rPr>
              <w:t>2</w:t>
            </w:r>
            <w:r w:rsidR="00C92FCE">
              <w:rPr>
                <w:rFonts w:ascii="Arial" w:hAnsi="Arial" w:cs="Arial"/>
                <w:b/>
                <w:bCs/>
                <w:sz w:val="21"/>
              </w:rPr>
              <w:t xml:space="preserve"> – Settlement Hierarchy</w:t>
            </w:r>
          </w:p>
          <w:p w14:paraId="07FB88B5" w14:textId="731394AF" w:rsidR="00DD208A" w:rsidRDefault="00DD208A" w:rsidP="00DD208A">
            <w:pPr>
              <w:spacing w:line="293" w:lineRule="auto"/>
              <w:jc w:val="both"/>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Settlement Hierarchy background paper </w:t>
            </w:r>
            <w:r w:rsidR="002C36D8">
              <w:rPr>
                <w:rFonts w:ascii="Arial" w:eastAsia="Calibri" w:hAnsi="Arial" w:cs="Arial"/>
                <w:sz w:val="21"/>
                <w:szCs w:val="21"/>
                <w:lang w:val="en" w:eastAsia="en-US"/>
              </w:rPr>
              <w:t xml:space="preserve">prepared for the Regulation 18 draft Local Plan </w:t>
            </w:r>
            <w:r w:rsidRPr="00597DE8">
              <w:rPr>
                <w:rFonts w:ascii="Arial" w:eastAsia="Calibri" w:hAnsi="Arial" w:cs="Arial"/>
                <w:sz w:val="21"/>
                <w:szCs w:val="21"/>
                <w:lang w:val="en" w:eastAsia="en-US"/>
              </w:rPr>
              <w:t xml:space="preserve">provides </w:t>
            </w:r>
            <w:r w:rsidR="002C36D8">
              <w:rPr>
                <w:rFonts w:ascii="Arial" w:eastAsia="Calibri" w:hAnsi="Arial" w:cs="Arial"/>
                <w:sz w:val="21"/>
                <w:szCs w:val="21"/>
                <w:lang w:val="en" w:eastAsia="en-US"/>
              </w:rPr>
              <w:t xml:space="preserve">the </w:t>
            </w:r>
            <w:r w:rsidRPr="00597DE8">
              <w:rPr>
                <w:rFonts w:ascii="Arial" w:eastAsia="Calibri" w:hAnsi="Arial" w:cs="Arial"/>
                <w:sz w:val="21"/>
                <w:szCs w:val="21"/>
                <w:lang w:val="en" w:eastAsia="en-US"/>
              </w:rPr>
              <w:t xml:space="preserve">justification for the hierarchy in Policy </w:t>
            </w:r>
            <w:r w:rsidR="002C36D8">
              <w:rPr>
                <w:rFonts w:ascii="Arial" w:eastAsia="Calibri" w:hAnsi="Arial" w:cs="Arial"/>
                <w:sz w:val="21"/>
                <w:szCs w:val="21"/>
                <w:lang w:val="en" w:eastAsia="en-US"/>
              </w:rPr>
              <w:t>S</w:t>
            </w:r>
            <w:r w:rsidRPr="00597DE8">
              <w:rPr>
                <w:rFonts w:ascii="Arial" w:eastAsia="Calibri" w:hAnsi="Arial" w:cs="Arial"/>
                <w:sz w:val="21"/>
                <w:szCs w:val="21"/>
                <w:lang w:val="en" w:eastAsia="en-US"/>
              </w:rPr>
              <w:t>2 of the</w:t>
            </w:r>
            <w:r w:rsidR="002C36D8">
              <w:rPr>
                <w:rFonts w:ascii="Arial" w:eastAsia="Calibri" w:hAnsi="Arial" w:cs="Arial"/>
                <w:sz w:val="21"/>
                <w:szCs w:val="21"/>
                <w:lang w:val="en" w:eastAsia="en-US"/>
              </w:rPr>
              <w:t xml:space="preserve"> Regulation 19</w:t>
            </w:r>
            <w:r w:rsidRPr="00597DE8">
              <w:rPr>
                <w:rFonts w:ascii="Arial" w:eastAsia="Calibri" w:hAnsi="Arial" w:cs="Arial"/>
                <w:sz w:val="21"/>
                <w:szCs w:val="21"/>
                <w:lang w:val="en" w:eastAsia="en-US"/>
              </w:rPr>
              <w:t xml:space="preserve"> Local Plan.</w:t>
            </w:r>
            <w:r w:rsidR="002C36D8">
              <w:rPr>
                <w:rFonts w:ascii="Arial" w:eastAsia="Calibri" w:hAnsi="Arial" w:cs="Arial"/>
                <w:sz w:val="21"/>
                <w:szCs w:val="21"/>
                <w:lang w:val="en" w:eastAsia="en-US"/>
              </w:rPr>
              <w:t xml:space="preserve"> We agree that </w:t>
            </w:r>
            <w:r w:rsidR="00DF67E6">
              <w:rPr>
                <w:rFonts w:ascii="Arial" w:eastAsia="Calibri" w:hAnsi="Arial" w:cs="Arial"/>
                <w:sz w:val="21"/>
                <w:szCs w:val="21"/>
                <w:lang w:val="en" w:eastAsia="en-US"/>
              </w:rPr>
              <w:t>Plaistow &amp; Ifold</w:t>
            </w:r>
            <w:r w:rsidR="00386FED">
              <w:rPr>
                <w:rFonts w:ascii="Arial" w:eastAsia="Calibri" w:hAnsi="Arial" w:cs="Arial"/>
                <w:sz w:val="21"/>
                <w:szCs w:val="21"/>
                <w:lang w:val="en" w:eastAsia="en-US"/>
              </w:rPr>
              <w:t xml:space="preserve"> </w:t>
            </w:r>
            <w:r w:rsidR="00DF67E6">
              <w:rPr>
                <w:rFonts w:ascii="Arial" w:eastAsia="Calibri" w:hAnsi="Arial" w:cs="Arial"/>
                <w:sz w:val="21"/>
                <w:szCs w:val="21"/>
                <w:lang w:val="en" w:eastAsia="en-US"/>
              </w:rPr>
              <w:t xml:space="preserve">has been properly identified as a service village in the settlement hierarchy. </w:t>
            </w:r>
          </w:p>
          <w:p w14:paraId="03FF7E6E" w14:textId="77777777" w:rsidR="00DF67E6" w:rsidRDefault="00DF67E6" w:rsidP="00DD208A">
            <w:pPr>
              <w:spacing w:line="293" w:lineRule="auto"/>
              <w:jc w:val="both"/>
              <w:rPr>
                <w:rFonts w:ascii="Arial" w:eastAsia="Calibri" w:hAnsi="Arial" w:cs="Arial"/>
                <w:sz w:val="21"/>
                <w:szCs w:val="21"/>
                <w:lang w:val="en" w:eastAsia="en-US"/>
              </w:rPr>
            </w:pPr>
          </w:p>
          <w:p w14:paraId="0C635D1E" w14:textId="77777777" w:rsidR="00DF67E6" w:rsidRDefault="00DF67E6" w:rsidP="00DD208A">
            <w:pPr>
              <w:spacing w:line="293" w:lineRule="auto"/>
              <w:jc w:val="both"/>
              <w:rPr>
                <w:rFonts w:ascii="Arial" w:eastAsia="Calibri" w:hAnsi="Arial" w:cs="Arial"/>
                <w:sz w:val="21"/>
                <w:szCs w:val="21"/>
                <w:lang w:val="en" w:eastAsia="en-US"/>
              </w:rPr>
            </w:pPr>
          </w:p>
          <w:p w14:paraId="559AD1F5" w14:textId="7BA1E1E1" w:rsidR="00DD208A" w:rsidRPr="00C92FCE" w:rsidRDefault="00DD208A" w:rsidP="00DD208A">
            <w:pPr>
              <w:spacing w:line="293" w:lineRule="auto"/>
              <w:jc w:val="both"/>
              <w:rPr>
                <w:rFonts w:ascii="Calibri" w:eastAsia="Calibri" w:hAnsi="Calibri"/>
                <w:b/>
                <w:sz w:val="22"/>
                <w:szCs w:val="22"/>
                <w:lang w:val="en" w:eastAsia="en-US"/>
              </w:rPr>
            </w:pPr>
            <w:r w:rsidRPr="00597DE8">
              <w:rPr>
                <w:rFonts w:ascii="Arial" w:eastAsia="Calibri" w:hAnsi="Arial" w:cs="Arial"/>
                <w:b/>
                <w:sz w:val="21"/>
                <w:szCs w:val="21"/>
                <w:lang w:val="en" w:eastAsia="en-US"/>
              </w:rPr>
              <w:lastRenderedPageBreak/>
              <w:t xml:space="preserve">Policy </w:t>
            </w:r>
            <w:r w:rsidR="00C92FCE">
              <w:rPr>
                <w:rFonts w:ascii="Arial" w:eastAsia="Calibri" w:hAnsi="Arial" w:cs="Arial"/>
                <w:b/>
                <w:sz w:val="21"/>
                <w:szCs w:val="21"/>
                <w:lang w:val="en" w:eastAsia="en-US"/>
              </w:rPr>
              <w:t xml:space="preserve">H1 </w:t>
            </w:r>
            <w:r w:rsidRPr="00597DE8">
              <w:rPr>
                <w:rFonts w:ascii="Arial" w:eastAsia="Calibri" w:hAnsi="Arial" w:cs="Arial"/>
                <w:b/>
                <w:sz w:val="21"/>
                <w:szCs w:val="21"/>
                <w:lang w:val="en" w:eastAsia="en-US"/>
              </w:rPr>
              <w:t xml:space="preserve">– Meeting Housing Needs </w:t>
            </w:r>
          </w:p>
          <w:p w14:paraId="462D0481" w14:textId="043A771E" w:rsidR="008C3256" w:rsidRDefault="00DD208A" w:rsidP="00287096">
            <w:pPr>
              <w:suppressAutoHyphens w:val="0"/>
              <w:autoSpaceDN/>
              <w:spacing w:after="200" w:line="293" w:lineRule="auto"/>
              <w:jc w:val="both"/>
              <w:textAlignment w:val="auto"/>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identified housing need has been informed by </w:t>
            </w:r>
            <w:r w:rsidR="000B1172">
              <w:rPr>
                <w:rFonts w:ascii="Arial" w:eastAsia="Calibri" w:hAnsi="Arial" w:cs="Arial"/>
                <w:sz w:val="21"/>
                <w:szCs w:val="21"/>
                <w:lang w:val="en" w:eastAsia="en-US"/>
              </w:rPr>
              <w:t xml:space="preserve">the 2022 Housing and Economic </w:t>
            </w:r>
            <w:r w:rsidRPr="00597DE8">
              <w:rPr>
                <w:rFonts w:ascii="Arial" w:eastAsia="Calibri" w:hAnsi="Arial" w:cs="Arial"/>
                <w:sz w:val="21"/>
                <w:szCs w:val="21"/>
                <w:lang w:val="en" w:eastAsia="en-US"/>
              </w:rPr>
              <w:t>Development Needs Assessment</w:t>
            </w:r>
            <w:r w:rsidR="008C3256">
              <w:rPr>
                <w:rFonts w:ascii="Arial" w:eastAsia="Calibri" w:hAnsi="Arial" w:cs="Arial"/>
                <w:sz w:val="21"/>
                <w:szCs w:val="21"/>
                <w:lang w:val="en" w:eastAsia="en-US"/>
              </w:rPr>
              <w:t xml:space="preserve"> (HEDNA)</w:t>
            </w:r>
            <w:r w:rsidR="000B1172">
              <w:rPr>
                <w:rFonts w:ascii="Arial" w:eastAsia="Calibri" w:hAnsi="Arial" w:cs="Arial"/>
                <w:sz w:val="21"/>
                <w:szCs w:val="21"/>
                <w:lang w:val="en" w:eastAsia="en-US"/>
              </w:rPr>
              <w:t xml:space="preserve">. </w:t>
            </w:r>
            <w:r w:rsidR="00287096">
              <w:rPr>
                <w:rFonts w:ascii="Arial" w:eastAsia="Calibri" w:hAnsi="Arial" w:cs="Arial"/>
                <w:sz w:val="21"/>
                <w:szCs w:val="21"/>
                <w:lang w:val="en" w:eastAsia="en-US"/>
              </w:rPr>
              <w:t xml:space="preserve">It explains that based on the standard methodology, </w:t>
            </w:r>
            <w:r w:rsidR="008C3256">
              <w:rPr>
                <w:rFonts w:ascii="Arial" w:eastAsia="Calibri" w:hAnsi="Arial" w:cs="Arial"/>
                <w:sz w:val="21"/>
                <w:szCs w:val="21"/>
                <w:lang w:val="en" w:eastAsia="en-US"/>
              </w:rPr>
              <w:t xml:space="preserve">since the last HEDNA in 2020, </w:t>
            </w:r>
            <w:r w:rsidR="00287096">
              <w:rPr>
                <w:rFonts w:ascii="Arial" w:eastAsia="Calibri" w:hAnsi="Arial" w:cs="Arial"/>
                <w:sz w:val="21"/>
                <w:szCs w:val="21"/>
                <w:lang w:val="en" w:eastAsia="en-US"/>
              </w:rPr>
              <w:t xml:space="preserve">the district wide housing need </w:t>
            </w:r>
            <w:r w:rsidR="008C3256" w:rsidRPr="008C3256">
              <w:rPr>
                <w:rFonts w:ascii="Arial" w:eastAsia="Calibri" w:hAnsi="Arial" w:cs="Arial"/>
                <w:sz w:val="21"/>
                <w:szCs w:val="21"/>
                <w:lang w:val="en" w:eastAsia="en-US"/>
              </w:rPr>
              <w:t>has increased from 746 dpa to 763 dpa (621 dpa in the Plan Area</w:t>
            </w:r>
            <w:r w:rsidR="008C3256">
              <w:rPr>
                <w:rFonts w:ascii="Arial" w:eastAsia="Calibri" w:hAnsi="Arial" w:cs="Arial"/>
                <w:sz w:val="21"/>
                <w:szCs w:val="21"/>
                <w:lang w:val="en" w:eastAsia="en-US"/>
              </w:rPr>
              <w:t xml:space="preserve"> to 638 dpa</w:t>
            </w:r>
            <w:r w:rsidR="008C3256" w:rsidRPr="008C325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with the balance</w:t>
            </w:r>
            <w:r w:rsidR="00287096">
              <w:rPr>
                <w:rFonts w:ascii="Arial" w:eastAsia="Calibri" w:hAnsi="Arial" w:cs="Arial"/>
                <w:sz w:val="21"/>
                <w:szCs w:val="21"/>
                <w:lang w:val="en" w:eastAsia="en-US"/>
              </w:rPr>
              <w:t xml:space="preserve"> to be found in the national park</w:t>
            </w:r>
            <w:r w:rsidR="008C3256">
              <w:rPr>
                <w:rFonts w:ascii="Arial" w:eastAsia="Calibri" w:hAnsi="Arial" w:cs="Arial"/>
                <w:sz w:val="21"/>
                <w:szCs w:val="21"/>
                <w:lang w:val="en" w:eastAsia="en-US"/>
              </w:rPr>
              <w:t>.</w:t>
            </w:r>
            <w:r w:rsidR="0028709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The proposed</w:t>
            </w:r>
            <w:r w:rsidR="00287096">
              <w:rPr>
                <w:rFonts w:ascii="Arial" w:eastAsia="Calibri" w:hAnsi="Arial" w:cs="Arial"/>
                <w:sz w:val="21"/>
                <w:szCs w:val="21"/>
                <w:lang w:val="en" w:eastAsia="en-US"/>
              </w:rPr>
              <w:t xml:space="preserve"> 638 dpa for the </w:t>
            </w:r>
            <w:r w:rsidR="008C3256">
              <w:rPr>
                <w:rFonts w:ascii="Arial" w:eastAsia="Calibri" w:hAnsi="Arial" w:cs="Arial"/>
                <w:sz w:val="21"/>
                <w:szCs w:val="21"/>
                <w:lang w:val="en" w:eastAsia="en-US"/>
              </w:rPr>
              <w:t xml:space="preserve">area of the district outside the national park </w:t>
            </w:r>
            <w:r w:rsidR="00287096">
              <w:rPr>
                <w:rFonts w:ascii="Arial" w:eastAsia="Calibri" w:hAnsi="Arial" w:cs="Arial"/>
                <w:sz w:val="21"/>
                <w:szCs w:val="21"/>
                <w:lang w:val="en" w:eastAsia="en-US"/>
              </w:rPr>
              <w:t>is the figure that will be tested at the forthcoming Examination.</w:t>
            </w:r>
          </w:p>
          <w:p w14:paraId="678988A9" w14:textId="77777777" w:rsidR="003F1EE5" w:rsidRDefault="008B77F0"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We have already explained why the failure of the Council to plan for the 638 dpa in the Regulation 19 Local Plan has not been justified in connection with the duty to cooperate</w:t>
            </w:r>
            <w:r w:rsidR="005B6332">
              <w:rPr>
                <w:rFonts w:ascii="Arial" w:eastAsia="Calibri" w:hAnsi="Arial" w:cs="Arial"/>
                <w:sz w:val="21"/>
                <w:szCs w:val="21"/>
                <w:lang w:val="en" w:eastAsia="en-US"/>
              </w:rPr>
              <w:t xml:space="preserve"> and no evidence has been presented in any statement of common ground with neighbouring authorities to show how </w:t>
            </w:r>
            <w:r w:rsidR="005B6332" w:rsidRPr="005B6332">
              <w:rPr>
                <w:rFonts w:ascii="Arial" w:eastAsia="Calibri" w:hAnsi="Arial" w:cs="Arial"/>
                <w:sz w:val="21"/>
                <w:szCs w:val="21"/>
                <w:lang w:val="en" w:eastAsia="en-US"/>
              </w:rPr>
              <w:t>development needs could be met elsewhere</w:t>
            </w:r>
            <w:r w:rsidR="005B6332">
              <w:rPr>
                <w:rFonts w:ascii="Arial" w:eastAsia="Calibri" w:hAnsi="Arial" w:cs="Arial"/>
                <w:sz w:val="21"/>
                <w:szCs w:val="21"/>
                <w:lang w:val="en" w:eastAsia="en-US"/>
              </w:rPr>
              <w:t xml:space="preserve">. </w:t>
            </w:r>
          </w:p>
          <w:p w14:paraId="6BB54FF0" w14:textId="2A6FB8AB" w:rsidR="00C76903" w:rsidRDefault="003F1EE5"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note from policy H1 that the </w:t>
            </w:r>
            <w:r w:rsidR="002013FC">
              <w:rPr>
                <w:rFonts w:ascii="Arial" w:eastAsia="Calibri" w:hAnsi="Arial" w:cs="Arial"/>
                <w:sz w:val="21"/>
                <w:szCs w:val="21"/>
                <w:lang w:val="en" w:eastAsia="en-US"/>
              </w:rPr>
              <w:t xml:space="preserve">components of </w:t>
            </w:r>
            <w:r>
              <w:rPr>
                <w:rFonts w:ascii="Arial" w:eastAsia="Calibri" w:hAnsi="Arial" w:cs="Arial"/>
                <w:sz w:val="21"/>
                <w:szCs w:val="21"/>
                <w:lang w:val="en" w:eastAsia="en-US"/>
              </w:rPr>
              <w:t xml:space="preserve">housing supply </w:t>
            </w:r>
            <w:r w:rsidR="00432C0B">
              <w:rPr>
                <w:rFonts w:ascii="Arial" w:eastAsia="Calibri" w:hAnsi="Arial" w:cs="Arial"/>
                <w:sz w:val="21"/>
                <w:szCs w:val="21"/>
                <w:lang w:val="en" w:eastAsia="en-US"/>
              </w:rPr>
              <w:t>include</w:t>
            </w:r>
            <w:r>
              <w:rPr>
                <w:rFonts w:ascii="Arial" w:eastAsia="Calibri" w:hAnsi="Arial" w:cs="Arial"/>
                <w:sz w:val="21"/>
                <w:szCs w:val="21"/>
                <w:lang w:val="en" w:eastAsia="en-US"/>
              </w:rPr>
              <w:t xml:space="preserve"> </w:t>
            </w:r>
            <w:r w:rsidR="002013FC">
              <w:rPr>
                <w:rFonts w:ascii="Arial" w:eastAsia="Calibri" w:hAnsi="Arial" w:cs="Arial"/>
                <w:sz w:val="21"/>
                <w:szCs w:val="21"/>
                <w:lang w:val="en" w:eastAsia="en-US"/>
              </w:rPr>
              <w:t>outstanding</w:t>
            </w:r>
            <w:r>
              <w:rPr>
                <w:rFonts w:ascii="Arial" w:eastAsia="Calibri" w:hAnsi="Arial" w:cs="Arial"/>
                <w:sz w:val="21"/>
                <w:szCs w:val="21"/>
                <w:lang w:val="en" w:eastAsia="en-US"/>
              </w:rPr>
              <w:t xml:space="preserve"> housing commitments </w:t>
            </w:r>
            <w:r w:rsidR="002013FC">
              <w:rPr>
                <w:rFonts w:ascii="Arial" w:eastAsia="Calibri" w:hAnsi="Arial" w:cs="Arial"/>
                <w:sz w:val="21"/>
                <w:szCs w:val="21"/>
                <w:lang w:val="en" w:eastAsia="en-US"/>
              </w:rPr>
              <w:t xml:space="preserve">without planning permission </w:t>
            </w:r>
            <w:r>
              <w:rPr>
                <w:rFonts w:ascii="Arial" w:eastAsia="Calibri" w:hAnsi="Arial" w:cs="Arial"/>
                <w:sz w:val="21"/>
                <w:szCs w:val="21"/>
                <w:lang w:val="en" w:eastAsia="en-US"/>
              </w:rPr>
              <w:t xml:space="preserve">from the 2015 adopted Local Plan, the Site </w:t>
            </w:r>
            <w:r w:rsidR="002F14CC">
              <w:rPr>
                <w:rFonts w:ascii="Arial" w:eastAsia="Calibri" w:hAnsi="Arial" w:cs="Arial"/>
                <w:sz w:val="21"/>
                <w:szCs w:val="21"/>
                <w:lang w:val="en" w:eastAsia="en-US"/>
              </w:rPr>
              <w:t>A</w:t>
            </w:r>
            <w:r>
              <w:rPr>
                <w:rFonts w:ascii="Arial" w:eastAsia="Calibri" w:hAnsi="Arial" w:cs="Arial"/>
                <w:sz w:val="21"/>
                <w:szCs w:val="21"/>
                <w:lang w:val="en" w:eastAsia="en-US"/>
              </w:rPr>
              <w:t>llocations DPD</w:t>
            </w:r>
            <w:r w:rsidR="00C76903">
              <w:rPr>
                <w:rFonts w:ascii="Arial" w:eastAsia="Calibri" w:hAnsi="Arial" w:cs="Arial"/>
                <w:sz w:val="21"/>
                <w:szCs w:val="21"/>
                <w:lang w:val="en" w:eastAsia="en-US"/>
              </w:rPr>
              <w:t xml:space="preserve">, and </w:t>
            </w:r>
            <w:r>
              <w:rPr>
                <w:rFonts w:ascii="Arial" w:eastAsia="Calibri" w:hAnsi="Arial" w:cs="Arial"/>
                <w:sz w:val="21"/>
                <w:szCs w:val="21"/>
                <w:lang w:val="en" w:eastAsia="en-US"/>
              </w:rPr>
              <w:t>‘made’ Neighbourhood Pans.</w:t>
            </w:r>
            <w:r w:rsidR="00C76903">
              <w:rPr>
                <w:rFonts w:ascii="Arial" w:eastAsia="Calibri" w:hAnsi="Arial" w:cs="Arial"/>
                <w:sz w:val="21"/>
                <w:szCs w:val="21"/>
                <w:lang w:val="en" w:eastAsia="en-US"/>
              </w:rPr>
              <w:t xml:space="preserve"> </w:t>
            </w:r>
          </w:p>
          <w:p w14:paraId="55B62757" w14:textId="77777777" w:rsidR="00432C0B" w:rsidRDefault="00432C0B"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However,</w:t>
            </w:r>
            <w:r w:rsidR="00C76903">
              <w:rPr>
                <w:rFonts w:ascii="Arial" w:eastAsia="Calibri" w:hAnsi="Arial" w:cs="Arial"/>
                <w:sz w:val="21"/>
                <w:szCs w:val="21"/>
                <w:lang w:val="en" w:eastAsia="en-US"/>
              </w:rPr>
              <w:t xml:space="preserve"> it is unclear how the </w:t>
            </w:r>
            <w:r>
              <w:rPr>
                <w:rFonts w:ascii="Arial" w:eastAsia="Calibri" w:hAnsi="Arial" w:cs="Arial"/>
                <w:sz w:val="21"/>
                <w:szCs w:val="21"/>
                <w:lang w:val="en" w:eastAsia="en-US"/>
              </w:rPr>
              <w:t xml:space="preserve">above housing </w:t>
            </w:r>
            <w:r w:rsidR="00C76903">
              <w:rPr>
                <w:rFonts w:ascii="Arial" w:eastAsia="Calibri" w:hAnsi="Arial" w:cs="Arial"/>
                <w:sz w:val="21"/>
                <w:szCs w:val="21"/>
                <w:lang w:val="en" w:eastAsia="en-US"/>
              </w:rPr>
              <w:t xml:space="preserve">supply </w:t>
            </w:r>
            <w:r>
              <w:rPr>
                <w:rFonts w:ascii="Arial" w:eastAsia="Calibri" w:hAnsi="Arial" w:cs="Arial"/>
                <w:sz w:val="21"/>
                <w:szCs w:val="21"/>
                <w:lang w:val="en" w:eastAsia="en-US"/>
              </w:rPr>
              <w:t>components have been calculated</w:t>
            </w:r>
            <w:r w:rsidR="00C76903">
              <w:rPr>
                <w:rFonts w:ascii="Arial" w:eastAsia="Calibri" w:hAnsi="Arial" w:cs="Arial"/>
                <w:sz w:val="21"/>
                <w:szCs w:val="21"/>
                <w:lang w:val="en" w:eastAsia="en-US"/>
              </w:rPr>
              <w:t xml:space="preserve"> </w:t>
            </w:r>
            <w:r>
              <w:rPr>
                <w:rFonts w:ascii="Arial" w:eastAsia="Calibri" w:hAnsi="Arial" w:cs="Arial"/>
                <w:sz w:val="21"/>
                <w:szCs w:val="21"/>
                <w:lang w:val="en" w:eastAsia="en-US"/>
              </w:rPr>
              <w:t xml:space="preserve">and how they have </w:t>
            </w:r>
            <w:r w:rsidR="00C76903">
              <w:rPr>
                <w:rFonts w:ascii="Arial" w:eastAsia="Calibri" w:hAnsi="Arial" w:cs="Arial"/>
                <w:sz w:val="21"/>
                <w:szCs w:val="21"/>
                <w:lang w:val="en" w:eastAsia="en-US"/>
              </w:rPr>
              <w:t xml:space="preserve">translated into the strategic and non-strategic allocations in policies H2 and H3. </w:t>
            </w:r>
          </w:p>
          <w:p w14:paraId="1DC910B7" w14:textId="723ACF1F" w:rsidR="00432C0B" w:rsidRDefault="00432C0B"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In the case of Plaistow and Ifold, the last adopted 2015 Local Plan identified the settlement with an allocation of 10 dwellings. The subsequent Site Allocation DPD identified land north of Little Springfield Farm for 10 no. units. A Neighbourhood Plan for Plaistow and Ifold was produced but was withdrawn and no site allocations were confirmed.</w:t>
            </w:r>
            <w:r w:rsidR="00837FE0">
              <w:rPr>
                <w:rFonts w:ascii="Arial" w:eastAsia="Calibri" w:hAnsi="Arial" w:cs="Arial"/>
                <w:sz w:val="21"/>
                <w:szCs w:val="21"/>
                <w:lang w:val="en" w:eastAsia="en-US"/>
              </w:rPr>
              <w:t xml:space="preserve"> The allocated site north of Little Springfield Farm remains undeveloped.</w:t>
            </w:r>
            <w:r>
              <w:rPr>
                <w:rFonts w:ascii="Arial" w:eastAsia="Calibri" w:hAnsi="Arial" w:cs="Arial"/>
                <w:sz w:val="21"/>
                <w:szCs w:val="21"/>
                <w:lang w:val="en" w:eastAsia="en-US"/>
              </w:rPr>
              <w:t xml:space="preserve"> </w:t>
            </w:r>
          </w:p>
          <w:p w14:paraId="644A38BD" w14:textId="29496A4A" w:rsidR="00B5758C" w:rsidRDefault="00837FE0"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With specific reference to Plaistow &amp; Ifold</w:t>
            </w:r>
            <w:r w:rsidR="00B5758C">
              <w:rPr>
                <w:rFonts w:ascii="Arial" w:eastAsia="Calibri" w:hAnsi="Arial" w:cs="Arial"/>
                <w:sz w:val="21"/>
                <w:szCs w:val="21"/>
                <w:lang w:val="en" w:eastAsia="en-US"/>
              </w:rPr>
              <w:t xml:space="preserve"> </w:t>
            </w:r>
            <w:r>
              <w:rPr>
                <w:rFonts w:ascii="Arial" w:eastAsia="Calibri" w:hAnsi="Arial" w:cs="Arial"/>
                <w:sz w:val="21"/>
                <w:szCs w:val="21"/>
                <w:lang w:val="en" w:eastAsia="en-US"/>
              </w:rPr>
              <w:t>we would therefore query whether 1) the existing housing commitments without planning permission in the 2015 Local Plan and the Site Allocations DPD have been double counted, and 2) whether the non-implementation of the 10 units from the 2015 Local Plan have</w:t>
            </w:r>
            <w:r w:rsidR="00401EEF">
              <w:rPr>
                <w:rFonts w:ascii="Arial" w:eastAsia="Calibri" w:hAnsi="Arial" w:cs="Arial"/>
                <w:sz w:val="21"/>
                <w:szCs w:val="21"/>
                <w:lang w:val="en" w:eastAsia="en-US"/>
              </w:rPr>
              <w:t xml:space="preserve"> been ring fenced to count against the new proposed allocation</w:t>
            </w:r>
            <w:r>
              <w:rPr>
                <w:rFonts w:ascii="Arial" w:eastAsia="Calibri" w:hAnsi="Arial" w:cs="Arial"/>
                <w:sz w:val="21"/>
                <w:szCs w:val="21"/>
                <w:lang w:val="en" w:eastAsia="en-US"/>
              </w:rPr>
              <w:t xml:space="preserve"> of 25 dwellings at the settlement</w:t>
            </w:r>
            <w:r w:rsidR="00401EEF">
              <w:rPr>
                <w:rFonts w:ascii="Arial" w:eastAsia="Calibri" w:hAnsi="Arial" w:cs="Arial"/>
                <w:sz w:val="21"/>
                <w:szCs w:val="21"/>
                <w:lang w:val="en" w:eastAsia="en-US"/>
              </w:rPr>
              <w:t>?</w:t>
            </w:r>
            <w:r>
              <w:rPr>
                <w:rFonts w:ascii="Arial" w:eastAsia="Calibri" w:hAnsi="Arial" w:cs="Arial"/>
                <w:sz w:val="21"/>
                <w:szCs w:val="21"/>
                <w:lang w:val="en" w:eastAsia="en-US"/>
              </w:rPr>
              <w:t xml:space="preserve"> In which case, we would question why a further 15 dwellings </w:t>
            </w:r>
            <w:r w:rsidR="005019CE">
              <w:rPr>
                <w:rFonts w:ascii="Arial" w:eastAsia="Calibri" w:hAnsi="Arial" w:cs="Arial"/>
                <w:sz w:val="21"/>
                <w:szCs w:val="21"/>
                <w:lang w:val="en" w:eastAsia="en-US"/>
              </w:rPr>
              <w:t xml:space="preserve">are only </w:t>
            </w:r>
            <w:r>
              <w:rPr>
                <w:rFonts w:ascii="Arial" w:eastAsia="Calibri" w:hAnsi="Arial" w:cs="Arial"/>
                <w:sz w:val="21"/>
                <w:szCs w:val="21"/>
                <w:lang w:val="en" w:eastAsia="en-US"/>
              </w:rPr>
              <w:t>proposed</w:t>
            </w:r>
            <w:r w:rsidR="005019CE">
              <w:rPr>
                <w:rFonts w:ascii="Arial" w:eastAsia="Calibri" w:hAnsi="Arial" w:cs="Arial"/>
                <w:sz w:val="21"/>
                <w:szCs w:val="21"/>
                <w:lang w:val="en" w:eastAsia="en-US"/>
              </w:rPr>
              <w:t xml:space="preserve"> at a service village in the hierarchy compared to other service villages in the NE part of the district which are proposed for higher levels of development (Loxwood 220 dwellings, Kirdford 50 dwellings and Wisborough Green 75 dwellings). </w:t>
            </w:r>
          </w:p>
          <w:p w14:paraId="0A093CA4" w14:textId="0FC79FAF" w:rsidR="00DD208A" w:rsidRPr="00351AF2" w:rsidRDefault="00B5758C" w:rsidP="00B5758C">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If the 25 dwelling allocation at Plaistow &amp; Ifold is intended to be additional to the 10 units identified in the last 2015 Local Plan, then the allocation should be increased to 35 dwellings as a minimum to reflect the non-implementation of the 2015 allocation.</w:t>
            </w:r>
          </w:p>
          <w:p w14:paraId="0AD24D78" w14:textId="45917FE8" w:rsidR="005B6332" w:rsidRDefault="005B6332" w:rsidP="00DD208A">
            <w:pPr>
              <w:suppressAutoHyphens w:val="0"/>
              <w:autoSpaceDN/>
              <w:spacing w:after="200" w:line="293" w:lineRule="auto"/>
              <w:textAlignment w:val="auto"/>
              <w:rPr>
                <w:rFonts w:ascii="Arial" w:eastAsia="Calibri" w:hAnsi="Arial" w:cs="Arial"/>
                <w:b/>
                <w:sz w:val="21"/>
                <w:szCs w:val="21"/>
                <w:lang w:val="en" w:eastAsia="en-US"/>
              </w:rPr>
            </w:pPr>
            <w:r>
              <w:rPr>
                <w:rFonts w:ascii="Arial" w:eastAsia="Calibri" w:hAnsi="Arial" w:cs="Arial"/>
                <w:b/>
                <w:sz w:val="21"/>
                <w:szCs w:val="21"/>
                <w:lang w:val="en" w:eastAsia="en-US"/>
              </w:rPr>
              <w:t>Policy H3 – Non-Strategic Parish Allocations</w:t>
            </w:r>
          </w:p>
          <w:p w14:paraId="204E7E38" w14:textId="78DB1C7E" w:rsidR="009C0462" w:rsidRDefault="005B6332" w:rsidP="006D198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Policy H</w:t>
            </w:r>
            <w:r w:rsidR="00B5758C">
              <w:rPr>
                <w:rFonts w:ascii="Arial" w:eastAsia="Calibri" w:hAnsi="Arial" w:cs="Arial"/>
                <w:sz w:val="21"/>
                <w:szCs w:val="21"/>
                <w:lang w:val="en" w:eastAsia="en-US"/>
              </w:rPr>
              <w:t>3</w:t>
            </w:r>
            <w:r>
              <w:rPr>
                <w:rFonts w:ascii="Arial" w:eastAsia="Calibri" w:hAnsi="Arial" w:cs="Arial"/>
                <w:sz w:val="21"/>
                <w:szCs w:val="21"/>
                <w:lang w:val="en" w:eastAsia="en-US"/>
              </w:rPr>
              <w:t xml:space="preserve"> identifies non-strategic</w:t>
            </w:r>
            <w:r w:rsidR="006D1989">
              <w:rPr>
                <w:rFonts w:ascii="Arial" w:eastAsia="Calibri" w:hAnsi="Arial" w:cs="Arial"/>
                <w:sz w:val="21"/>
                <w:szCs w:val="21"/>
                <w:lang w:val="en" w:eastAsia="en-US"/>
              </w:rPr>
              <w:t xml:space="preserve"> </w:t>
            </w:r>
            <w:r w:rsidR="00B5758C">
              <w:rPr>
                <w:rFonts w:ascii="Arial" w:eastAsia="Calibri" w:hAnsi="Arial" w:cs="Arial"/>
                <w:sz w:val="21"/>
                <w:szCs w:val="21"/>
                <w:lang w:val="en" w:eastAsia="en-US"/>
              </w:rPr>
              <w:t xml:space="preserve">parish </w:t>
            </w:r>
            <w:r w:rsidR="006D1989" w:rsidRPr="006D1989">
              <w:rPr>
                <w:rFonts w:ascii="Arial" w:eastAsia="Calibri" w:hAnsi="Arial" w:cs="Arial"/>
                <w:sz w:val="21"/>
                <w:szCs w:val="21"/>
                <w:lang w:val="en" w:eastAsia="en-US"/>
              </w:rPr>
              <w:t>allocations</w:t>
            </w:r>
            <w:r>
              <w:rPr>
                <w:rFonts w:ascii="Arial" w:eastAsia="Calibri" w:hAnsi="Arial" w:cs="Arial"/>
                <w:sz w:val="21"/>
                <w:szCs w:val="21"/>
                <w:lang w:val="en" w:eastAsia="en-US"/>
              </w:rPr>
              <w:t xml:space="preserve">. </w:t>
            </w:r>
            <w:r w:rsidR="00DD208A" w:rsidRPr="00597DE8">
              <w:rPr>
                <w:rFonts w:ascii="Arial" w:eastAsia="Calibri" w:hAnsi="Arial" w:cs="Arial"/>
                <w:sz w:val="21"/>
                <w:szCs w:val="21"/>
                <w:lang w:val="en" w:eastAsia="en-US"/>
              </w:rPr>
              <w:t>We</w:t>
            </w:r>
            <w:r>
              <w:rPr>
                <w:rFonts w:ascii="Arial" w:eastAsia="Calibri" w:hAnsi="Arial" w:cs="Arial"/>
                <w:sz w:val="21"/>
                <w:szCs w:val="21"/>
                <w:lang w:val="en" w:eastAsia="en-US"/>
              </w:rPr>
              <w:t xml:space="preserve"> have explained </w:t>
            </w:r>
            <w:r w:rsidR="003E2B6B">
              <w:rPr>
                <w:rFonts w:ascii="Arial" w:eastAsia="Calibri" w:hAnsi="Arial" w:cs="Arial"/>
                <w:sz w:val="21"/>
                <w:szCs w:val="21"/>
                <w:lang w:val="en" w:eastAsia="en-US"/>
              </w:rPr>
              <w:t xml:space="preserve">above </w:t>
            </w:r>
            <w:r w:rsidR="00B5758C">
              <w:rPr>
                <w:rFonts w:ascii="Arial" w:eastAsia="Calibri" w:hAnsi="Arial" w:cs="Arial"/>
                <w:sz w:val="21"/>
                <w:szCs w:val="21"/>
                <w:lang w:val="en" w:eastAsia="en-US"/>
              </w:rPr>
              <w:t xml:space="preserve">our queries with the 25 dwelling allocation to Plaistow &amp; Ifold, whether it has allowed for the non-implementation of the 10 units in the last 2015 Plan and why it compares </w:t>
            </w:r>
            <w:r w:rsidR="00871503">
              <w:rPr>
                <w:rFonts w:ascii="Arial" w:eastAsia="Calibri" w:hAnsi="Arial" w:cs="Arial"/>
                <w:sz w:val="21"/>
                <w:szCs w:val="21"/>
                <w:lang w:val="en" w:eastAsia="en-US"/>
              </w:rPr>
              <w:t xml:space="preserve">so </w:t>
            </w:r>
            <w:r w:rsidR="00B5758C">
              <w:rPr>
                <w:rFonts w:ascii="Arial" w:eastAsia="Calibri" w:hAnsi="Arial" w:cs="Arial"/>
                <w:sz w:val="21"/>
                <w:szCs w:val="21"/>
                <w:lang w:val="en" w:eastAsia="en-US"/>
              </w:rPr>
              <w:t>unfavourably with</w:t>
            </w:r>
            <w:r w:rsidR="00871503">
              <w:rPr>
                <w:rFonts w:ascii="Arial" w:eastAsia="Calibri" w:hAnsi="Arial" w:cs="Arial"/>
                <w:sz w:val="21"/>
                <w:szCs w:val="21"/>
                <w:lang w:val="en" w:eastAsia="en-US"/>
              </w:rPr>
              <w:t xml:space="preserve"> much higher levels of development for the other service villages in the NE part of the district.</w:t>
            </w:r>
            <w:r w:rsidR="00B5758C">
              <w:rPr>
                <w:rFonts w:ascii="Arial" w:eastAsia="Calibri" w:hAnsi="Arial" w:cs="Arial"/>
                <w:sz w:val="21"/>
                <w:szCs w:val="21"/>
                <w:lang w:val="en" w:eastAsia="en-US"/>
              </w:rPr>
              <w:t xml:space="preserve"> </w:t>
            </w:r>
          </w:p>
          <w:p w14:paraId="7C491F14" w14:textId="4F0F5FF2" w:rsidR="00DD3F9E" w:rsidRDefault="009C0462" w:rsidP="00DD3F9E">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would </w:t>
            </w:r>
            <w:r w:rsidR="00871503">
              <w:rPr>
                <w:rFonts w:ascii="Arial" w:eastAsia="Calibri" w:hAnsi="Arial" w:cs="Arial"/>
                <w:sz w:val="21"/>
                <w:szCs w:val="21"/>
                <w:lang w:val="en" w:eastAsia="en-US"/>
              </w:rPr>
              <w:t xml:space="preserve">also </w:t>
            </w:r>
            <w:r>
              <w:rPr>
                <w:rFonts w:ascii="Arial" w:eastAsia="Calibri" w:hAnsi="Arial" w:cs="Arial"/>
                <w:sz w:val="21"/>
                <w:szCs w:val="21"/>
                <w:lang w:val="en" w:eastAsia="en-US"/>
              </w:rPr>
              <w:t xml:space="preserve">query why the </w:t>
            </w:r>
            <w:r w:rsidR="00A8055F">
              <w:rPr>
                <w:rFonts w:ascii="Arial" w:eastAsia="Calibri" w:hAnsi="Arial" w:cs="Arial"/>
                <w:sz w:val="21"/>
                <w:szCs w:val="21"/>
                <w:lang w:val="en" w:eastAsia="en-US"/>
              </w:rPr>
              <w:t xml:space="preserve">options outlined in the </w:t>
            </w:r>
            <w:r>
              <w:rPr>
                <w:rFonts w:ascii="Arial" w:eastAsia="Calibri" w:hAnsi="Arial" w:cs="Arial"/>
                <w:sz w:val="21"/>
                <w:szCs w:val="21"/>
                <w:lang w:val="en" w:eastAsia="en-US"/>
              </w:rPr>
              <w:t xml:space="preserve">PINS </w:t>
            </w:r>
            <w:r w:rsidR="00A8055F">
              <w:rPr>
                <w:rFonts w:ascii="Arial" w:eastAsia="Calibri" w:hAnsi="Arial" w:cs="Arial"/>
                <w:sz w:val="21"/>
                <w:szCs w:val="21"/>
                <w:lang w:val="en" w:eastAsia="en-US"/>
              </w:rPr>
              <w:t>advisory</w:t>
            </w:r>
            <w:r>
              <w:rPr>
                <w:rFonts w:ascii="Arial" w:eastAsia="Calibri" w:hAnsi="Arial" w:cs="Arial"/>
                <w:sz w:val="21"/>
                <w:szCs w:val="21"/>
                <w:lang w:val="en" w:eastAsia="en-US"/>
              </w:rPr>
              <w:t xml:space="preserve"> visit of 2021</w:t>
            </w:r>
            <w:r w:rsidR="00A8055F">
              <w:rPr>
                <w:rFonts w:ascii="Arial" w:eastAsia="Calibri" w:hAnsi="Arial" w:cs="Arial"/>
                <w:sz w:val="21"/>
                <w:szCs w:val="21"/>
                <w:lang w:val="en" w:eastAsia="en-US"/>
              </w:rPr>
              <w:t xml:space="preserve"> have not been more thoroughly tested for increased housing provision in the north part of the district to increase the supply of housing to meet OAN. There is no updated Settlement Hierarchy background paper, and the revised housing distribution has not been justified anywhere in the evidence base for the Regulation 19 Local Plan. </w:t>
            </w:r>
            <w:r>
              <w:rPr>
                <w:rFonts w:ascii="Arial" w:eastAsia="Calibri" w:hAnsi="Arial" w:cs="Arial"/>
                <w:sz w:val="21"/>
                <w:szCs w:val="21"/>
                <w:lang w:val="en" w:eastAsia="en-US"/>
              </w:rPr>
              <w:t xml:space="preserve"> </w:t>
            </w:r>
          </w:p>
          <w:p w14:paraId="1B3F4885" w14:textId="77777777" w:rsidR="00A8055F" w:rsidRDefault="00A8055F" w:rsidP="004F2865">
            <w:pPr>
              <w:spacing w:line="293" w:lineRule="auto"/>
              <w:jc w:val="both"/>
              <w:rPr>
                <w:rFonts w:ascii="Arial" w:eastAsia="Calibri" w:hAnsi="Arial" w:cs="Arial"/>
                <w:b/>
                <w:sz w:val="21"/>
                <w:szCs w:val="21"/>
                <w:lang w:val="en"/>
              </w:rPr>
            </w:pPr>
          </w:p>
          <w:p w14:paraId="3B4D8054" w14:textId="77777777" w:rsidR="00871503" w:rsidRDefault="00C17542" w:rsidP="00871503">
            <w:pPr>
              <w:suppressAutoHyphens w:val="0"/>
              <w:autoSpaceDN/>
              <w:spacing w:line="293" w:lineRule="auto"/>
              <w:jc w:val="both"/>
              <w:textAlignment w:val="auto"/>
              <w:rPr>
                <w:rFonts w:ascii="Arial" w:eastAsia="Calibri" w:hAnsi="Arial" w:cs="Arial"/>
                <w:b/>
                <w:sz w:val="21"/>
                <w:szCs w:val="21"/>
                <w:lang w:val="en"/>
              </w:rPr>
            </w:pPr>
            <w:r w:rsidRPr="00C17542">
              <w:rPr>
                <w:rFonts w:ascii="Arial" w:eastAsia="Calibri" w:hAnsi="Arial" w:cs="Arial"/>
                <w:b/>
                <w:sz w:val="21"/>
                <w:szCs w:val="21"/>
                <w:lang w:val="en"/>
              </w:rPr>
              <w:lastRenderedPageBreak/>
              <w:t>Policy T1 – Transport Infrastructure</w:t>
            </w:r>
          </w:p>
          <w:p w14:paraId="1C6FDD39" w14:textId="68BA32C3" w:rsidR="00C2215E" w:rsidRDefault="00302041" w:rsidP="00871503">
            <w:pPr>
              <w:suppressAutoHyphens w:val="0"/>
              <w:autoSpaceDN/>
              <w:spacing w:after="200" w:line="293" w:lineRule="auto"/>
              <w:jc w:val="both"/>
              <w:textAlignment w:val="auto"/>
              <w:rPr>
                <w:rFonts w:ascii="Arial" w:eastAsia="Calibri" w:hAnsi="Arial" w:cs="Arial"/>
                <w:bCs/>
                <w:sz w:val="21"/>
                <w:szCs w:val="21"/>
                <w:lang w:val="en"/>
              </w:rPr>
            </w:pPr>
            <w:r w:rsidRPr="00302041">
              <w:rPr>
                <w:rFonts w:ascii="Arial" w:eastAsia="Calibri" w:hAnsi="Arial" w:cs="Arial"/>
                <w:bCs/>
                <w:sz w:val="21"/>
                <w:szCs w:val="21"/>
                <w:lang w:val="en"/>
              </w:rPr>
              <w:t xml:space="preserve">The policy objectives to ensure new development is well located and designed to avoid or minimise the need for travel and encourage the use of sustainable modes of travel as an alternative to the private car are supported. </w:t>
            </w:r>
            <w:r>
              <w:rPr>
                <w:rFonts w:ascii="Arial" w:eastAsia="Calibri" w:hAnsi="Arial" w:cs="Arial"/>
                <w:bCs/>
                <w:sz w:val="21"/>
                <w:szCs w:val="21"/>
                <w:lang w:val="en"/>
              </w:rPr>
              <w:t>However</w:t>
            </w:r>
            <w:r w:rsidR="00871503">
              <w:rPr>
                <w:rFonts w:ascii="Arial" w:eastAsia="Calibri" w:hAnsi="Arial" w:cs="Arial"/>
                <w:bCs/>
                <w:sz w:val="21"/>
                <w:szCs w:val="21"/>
                <w:lang w:val="en"/>
              </w:rPr>
              <w:t>, the proposed contribution of £7.7k p</w:t>
            </w:r>
            <w:r w:rsidR="00871503" w:rsidRPr="00871503">
              <w:rPr>
                <w:rFonts w:ascii="Arial" w:eastAsia="Calibri" w:hAnsi="Arial" w:cs="Arial"/>
                <w:bCs/>
                <w:sz w:val="21"/>
                <w:szCs w:val="21"/>
                <w:lang w:val="en"/>
              </w:rPr>
              <w:t xml:space="preserve">er dwelling </w:t>
            </w:r>
            <w:r w:rsidR="00871503">
              <w:rPr>
                <w:rFonts w:ascii="Arial" w:eastAsia="Calibri" w:hAnsi="Arial" w:cs="Arial"/>
                <w:bCs/>
                <w:sz w:val="21"/>
                <w:szCs w:val="21"/>
                <w:lang w:val="en"/>
              </w:rPr>
              <w:t>towards A27 highway improvements applies to new housing across the district even in the NE part of the district where impacts from development on the A27 will be less</w:t>
            </w:r>
            <w:r w:rsidR="00C2215E">
              <w:rPr>
                <w:rFonts w:ascii="Arial" w:eastAsia="Calibri" w:hAnsi="Arial" w:cs="Arial"/>
                <w:bCs/>
                <w:sz w:val="21"/>
                <w:szCs w:val="21"/>
                <w:lang w:val="en"/>
              </w:rPr>
              <w:t xml:space="preserve"> than developments in the south of the district</w:t>
            </w:r>
            <w:r w:rsidR="00871503">
              <w:rPr>
                <w:rFonts w:ascii="Arial" w:eastAsia="Calibri" w:hAnsi="Arial" w:cs="Arial"/>
                <w:bCs/>
                <w:sz w:val="21"/>
                <w:szCs w:val="21"/>
                <w:lang w:val="en"/>
              </w:rPr>
              <w:t xml:space="preserve">. </w:t>
            </w:r>
          </w:p>
          <w:p w14:paraId="261C554C" w14:textId="097F5253" w:rsidR="00302041" w:rsidRPr="00871503" w:rsidRDefault="00580564" w:rsidP="00871503">
            <w:pPr>
              <w:suppressAutoHyphens w:val="0"/>
              <w:autoSpaceDN/>
              <w:spacing w:after="200" w:line="293" w:lineRule="auto"/>
              <w:jc w:val="both"/>
              <w:textAlignment w:val="auto"/>
              <w:rPr>
                <w:rFonts w:ascii="Arial" w:eastAsia="Calibri" w:hAnsi="Arial" w:cs="Arial"/>
                <w:b/>
                <w:sz w:val="21"/>
                <w:szCs w:val="21"/>
                <w:lang w:val="en"/>
              </w:rPr>
            </w:pPr>
            <w:r>
              <w:rPr>
                <w:rFonts w:ascii="Arial" w:eastAsia="Calibri" w:hAnsi="Arial" w:cs="Arial"/>
                <w:bCs/>
                <w:sz w:val="21"/>
                <w:szCs w:val="21"/>
                <w:lang w:val="en"/>
              </w:rPr>
              <w:t xml:space="preserve">In any event it is unclear how the contributions are </w:t>
            </w:r>
            <w:r w:rsidR="00C17542">
              <w:rPr>
                <w:rFonts w:ascii="Arial" w:eastAsia="Calibri" w:hAnsi="Arial" w:cs="Arial"/>
                <w:bCs/>
                <w:sz w:val="21"/>
                <w:szCs w:val="21"/>
                <w:lang w:val="en"/>
              </w:rPr>
              <w:t>justified</w:t>
            </w:r>
            <w:r w:rsidR="00302041">
              <w:rPr>
                <w:rFonts w:ascii="Arial" w:eastAsia="Calibri" w:hAnsi="Arial" w:cs="Arial"/>
                <w:bCs/>
                <w:sz w:val="21"/>
                <w:szCs w:val="21"/>
                <w:lang w:val="en"/>
              </w:rPr>
              <w:t xml:space="preserve"> when the responsibility for trunk road infrastructure </w:t>
            </w:r>
            <w:r w:rsidR="00C2215E">
              <w:rPr>
                <w:rFonts w:ascii="Arial" w:eastAsia="Calibri" w:hAnsi="Arial" w:cs="Arial"/>
                <w:bCs/>
                <w:sz w:val="21"/>
                <w:szCs w:val="21"/>
                <w:lang w:val="en"/>
              </w:rPr>
              <w:t xml:space="preserve">improvements </w:t>
            </w:r>
            <w:r w:rsidR="00302041">
              <w:rPr>
                <w:rFonts w:ascii="Arial" w:eastAsia="Calibri" w:hAnsi="Arial" w:cs="Arial"/>
                <w:bCs/>
                <w:sz w:val="21"/>
                <w:szCs w:val="21"/>
                <w:lang w:val="en"/>
              </w:rPr>
              <w:t>rests with National Highways.</w:t>
            </w:r>
          </w:p>
          <w:p w14:paraId="04C129B9" w14:textId="40399765" w:rsidR="00F01492" w:rsidRDefault="00C2215E" w:rsidP="00401EEF">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The</w:t>
            </w:r>
            <w:r w:rsidR="00580564">
              <w:rPr>
                <w:rFonts w:ascii="Arial" w:eastAsia="Calibri" w:hAnsi="Arial" w:cs="Arial"/>
                <w:bCs/>
                <w:sz w:val="21"/>
                <w:szCs w:val="21"/>
                <w:lang w:val="en"/>
              </w:rPr>
              <w:t xml:space="preserve"> proposed contribution in T1 is </w:t>
            </w:r>
            <w:r>
              <w:rPr>
                <w:rFonts w:ascii="Arial" w:eastAsia="Calibri" w:hAnsi="Arial" w:cs="Arial"/>
                <w:bCs/>
                <w:sz w:val="21"/>
                <w:szCs w:val="21"/>
                <w:lang w:val="en"/>
              </w:rPr>
              <w:t xml:space="preserve">therefore </w:t>
            </w:r>
            <w:r w:rsidR="00097611">
              <w:rPr>
                <w:rFonts w:ascii="Arial" w:eastAsia="Calibri" w:hAnsi="Arial" w:cs="Arial"/>
                <w:bCs/>
                <w:sz w:val="21"/>
                <w:szCs w:val="21"/>
                <w:lang w:val="en"/>
              </w:rPr>
              <w:t xml:space="preserve">questioned and in our view, </w:t>
            </w:r>
            <w:r w:rsidR="00580564">
              <w:rPr>
                <w:rFonts w:ascii="Arial" w:eastAsia="Calibri" w:hAnsi="Arial" w:cs="Arial"/>
                <w:bCs/>
                <w:sz w:val="21"/>
                <w:szCs w:val="21"/>
                <w:lang w:val="en"/>
              </w:rPr>
              <w:t>flawed.</w:t>
            </w:r>
            <w:r>
              <w:rPr>
                <w:rFonts w:ascii="Arial" w:eastAsia="Calibri" w:hAnsi="Arial" w:cs="Arial"/>
                <w:bCs/>
                <w:sz w:val="21"/>
                <w:szCs w:val="21"/>
                <w:lang w:val="en"/>
              </w:rPr>
              <w:t xml:space="preserve"> The level of contribution set out in the policy and the principle of a contribution will therefore require further testing at the forthcoming Examination.</w:t>
            </w:r>
          </w:p>
          <w:p w14:paraId="1960F793" w14:textId="77777777" w:rsidR="00401EEF" w:rsidRPr="00401EEF" w:rsidRDefault="00401EEF" w:rsidP="00A8055F">
            <w:pPr>
              <w:spacing w:line="293" w:lineRule="auto"/>
              <w:jc w:val="both"/>
              <w:rPr>
                <w:rFonts w:ascii="Arial" w:eastAsia="Calibri" w:hAnsi="Arial" w:cs="Arial"/>
                <w:bCs/>
                <w:sz w:val="21"/>
                <w:szCs w:val="21"/>
                <w:lang w:val="en" w:eastAsia="en-US"/>
              </w:rPr>
            </w:pPr>
          </w:p>
          <w:p w14:paraId="559836FC" w14:textId="3154B0BA" w:rsidR="00F649B4" w:rsidRDefault="00F649B4" w:rsidP="005B2979">
            <w:pPr>
              <w:suppressAutoHyphens w:val="0"/>
              <w:autoSpaceDN/>
              <w:spacing w:after="200" w:line="293" w:lineRule="auto"/>
              <w:jc w:val="both"/>
              <w:textAlignment w:val="auto"/>
              <w:rPr>
                <w:rFonts w:ascii="Arial" w:eastAsia="Calibri" w:hAnsi="Arial" w:cs="Arial"/>
                <w:sz w:val="21"/>
                <w:szCs w:val="21"/>
                <w:lang w:val="en" w:eastAsia="en-US"/>
              </w:rPr>
            </w:pPr>
          </w:p>
          <w:p w14:paraId="46541DDA" w14:textId="77777777" w:rsidR="00E5653F" w:rsidRPr="00597DE8"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p>
          <w:p w14:paraId="2B867128" w14:textId="77777777" w:rsidR="00DD208A" w:rsidRPr="00DD208A" w:rsidRDefault="00DD208A" w:rsidP="00DD208A">
            <w:pPr>
              <w:suppressAutoHyphens w:val="0"/>
              <w:autoSpaceDN/>
              <w:spacing w:after="200" w:line="293" w:lineRule="auto"/>
              <w:textAlignment w:val="auto"/>
              <w:rPr>
                <w:rFonts w:ascii="Calibri" w:eastAsia="Calibri" w:hAnsi="Calibri"/>
                <w:sz w:val="22"/>
                <w:szCs w:val="22"/>
                <w:lang w:val="en" w:eastAsia="en-US"/>
              </w:rPr>
            </w:pPr>
          </w:p>
          <w:p w14:paraId="5F5DC969" w14:textId="6E73335E" w:rsidR="00AE2F13" w:rsidRDefault="00AE2F13" w:rsidP="00DD208A">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16D9C6AB" w14:textId="51646660" w:rsidR="003F365D" w:rsidRDefault="003F365D" w:rsidP="00097611">
            <w:pPr>
              <w:spacing w:line="293" w:lineRule="auto"/>
              <w:jc w:val="both"/>
              <w:rPr>
                <w:rFonts w:ascii="Arial" w:eastAsia="Calibri" w:hAnsi="Arial" w:cs="Arial"/>
                <w:sz w:val="21"/>
                <w:szCs w:val="21"/>
                <w:lang w:val="en" w:eastAsia="en-US"/>
              </w:rPr>
            </w:pPr>
            <w:r>
              <w:rPr>
                <w:rFonts w:ascii="Arial" w:eastAsia="Calibri" w:hAnsi="Arial" w:cs="Arial"/>
                <w:sz w:val="21"/>
                <w:szCs w:val="21"/>
                <w:lang w:val="en" w:eastAsia="en-US"/>
              </w:rPr>
              <w:t xml:space="preserve">The role and impact of existing </w:t>
            </w:r>
            <w:r w:rsidR="00C2215E">
              <w:rPr>
                <w:rFonts w:ascii="Arial" w:eastAsia="Calibri" w:hAnsi="Arial" w:cs="Arial"/>
                <w:sz w:val="21"/>
                <w:szCs w:val="21"/>
                <w:lang w:val="en" w:eastAsia="en-US"/>
              </w:rPr>
              <w:t xml:space="preserve">unimplemented </w:t>
            </w:r>
            <w:r>
              <w:rPr>
                <w:rFonts w:ascii="Arial" w:eastAsia="Calibri" w:hAnsi="Arial" w:cs="Arial"/>
                <w:sz w:val="21"/>
                <w:szCs w:val="21"/>
                <w:lang w:val="en" w:eastAsia="en-US"/>
              </w:rPr>
              <w:t>commitments in the housing land supply on the proposed non-strategic allocations in H</w:t>
            </w:r>
            <w:r w:rsidR="00C2215E">
              <w:rPr>
                <w:rFonts w:ascii="Arial" w:eastAsia="Calibri" w:hAnsi="Arial" w:cs="Arial"/>
                <w:sz w:val="21"/>
                <w:szCs w:val="21"/>
                <w:lang w:val="en" w:eastAsia="en-US"/>
              </w:rPr>
              <w:t>3</w:t>
            </w:r>
            <w:r>
              <w:rPr>
                <w:rFonts w:ascii="Arial" w:eastAsia="Calibri" w:hAnsi="Arial" w:cs="Arial"/>
                <w:sz w:val="21"/>
                <w:szCs w:val="21"/>
                <w:lang w:val="en" w:eastAsia="en-US"/>
              </w:rPr>
              <w:t xml:space="preserve"> requires further clarification in lower case policy text. </w:t>
            </w:r>
          </w:p>
          <w:p w14:paraId="60284277" w14:textId="038AAF25" w:rsidR="003F365D" w:rsidRDefault="003F365D" w:rsidP="00097611">
            <w:pPr>
              <w:spacing w:line="293" w:lineRule="auto"/>
              <w:jc w:val="both"/>
              <w:rPr>
                <w:rFonts w:ascii="Arial" w:eastAsia="Calibri" w:hAnsi="Arial" w:cs="Arial"/>
                <w:sz w:val="21"/>
                <w:szCs w:val="21"/>
                <w:lang w:val="en" w:eastAsia="en-US"/>
              </w:rPr>
            </w:pPr>
          </w:p>
          <w:p w14:paraId="7A6DBEBB" w14:textId="7B205B2F" w:rsidR="003F365D" w:rsidRDefault="003F365D" w:rsidP="00097611">
            <w:pPr>
              <w:spacing w:line="293" w:lineRule="auto"/>
              <w:jc w:val="both"/>
              <w:rPr>
                <w:rFonts w:ascii="Arial" w:eastAsia="Calibri" w:hAnsi="Arial" w:cs="Arial"/>
                <w:sz w:val="21"/>
                <w:szCs w:val="21"/>
                <w:lang w:val="en" w:eastAsia="en-US"/>
              </w:rPr>
            </w:pPr>
            <w:r w:rsidRPr="003F365D">
              <w:rPr>
                <w:rFonts w:ascii="Arial" w:eastAsia="Calibri" w:hAnsi="Arial" w:cs="Arial"/>
                <w:sz w:val="21"/>
                <w:szCs w:val="21"/>
                <w:lang w:val="en" w:eastAsia="en-US"/>
              </w:rPr>
              <w:t>Th</w:t>
            </w:r>
            <w:r>
              <w:rPr>
                <w:rFonts w:ascii="Arial" w:eastAsia="Calibri" w:hAnsi="Arial" w:cs="Arial"/>
                <w:sz w:val="21"/>
                <w:szCs w:val="21"/>
                <w:lang w:val="en" w:eastAsia="en-US"/>
              </w:rPr>
              <w:t xml:space="preserve">e proposed per dwelling contribution to improvements to the A27 infrastructure has not been properly justified </w:t>
            </w:r>
            <w:r w:rsidRPr="003F365D">
              <w:rPr>
                <w:rFonts w:ascii="Arial" w:eastAsia="Calibri" w:hAnsi="Arial" w:cs="Arial"/>
                <w:sz w:val="21"/>
                <w:szCs w:val="21"/>
                <w:lang w:val="en" w:eastAsia="en-US"/>
              </w:rPr>
              <w:t xml:space="preserve">when the responsibility for trunk road infrastructure rests with National Highways. </w:t>
            </w:r>
            <w:r>
              <w:rPr>
                <w:rFonts w:ascii="Arial" w:eastAsia="Calibri" w:hAnsi="Arial" w:cs="Arial"/>
                <w:sz w:val="21"/>
                <w:szCs w:val="21"/>
                <w:lang w:val="en" w:eastAsia="en-US"/>
              </w:rPr>
              <w:t xml:space="preserve">The policy </w:t>
            </w:r>
            <w:r w:rsidR="00C2215E">
              <w:rPr>
                <w:rFonts w:ascii="Arial" w:eastAsia="Calibri" w:hAnsi="Arial" w:cs="Arial"/>
                <w:sz w:val="21"/>
                <w:szCs w:val="21"/>
                <w:lang w:val="en" w:eastAsia="en-US"/>
              </w:rPr>
              <w:t>requires further testing at the forthcoming Examination</w:t>
            </w:r>
            <w:r>
              <w:rPr>
                <w:rFonts w:ascii="Arial" w:eastAsia="Calibri" w:hAnsi="Arial" w:cs="Arial"/>
                <w:sz w:val="21"/>
                <w:szCs w:val="21"/>
                <w:lang w:val="en" w:eastAsia="en-US"/>
              </w:rPr>
              <w:t>.</w:t>
            </w:r>
          </w:p>
          <w:p w14:paraId="451B700B" w14:textId="48A63E39" w:rsidR="005D234F" w:rsidRDefault="005D234F" w:rsidP="005D234F">
            <w:pPr>
              <w:spacing w:line="293" w:lineRule="auto"/>
              <w:jc w:val="both"/>
              <w:rPr>
                <w:rFonts w:ascii="Arial" w:eastAsia="Calibri" w:hAnsi="Arial" w:cs="Arial"/>
                <w:b/>
                <w:sz w:val="21"/>
                <w:szCs w:val="21"/>
                <w:lang w:val="en"/>
              </w:rPr>
            </w:pPr>
          </w:p>
          <w:p w14:paraId="48CCC769" w14:textId="52058C2D" w:rsidR="00DD208A" w:rsidRPr="00597DE8" w:rsidRDefault="00DD208A" w:rsidP="00DD208A">
            <w:pPr>
              <w:suppressAutoHyphens w:val="0"/>
              <w:autoSpaceDN/>
              <w:spacing w:after="200" w:line="276" w:lineRule="auto"/>
              <w:textAlignment w:val="auto"/>
              <w:rPr>
                <w:rFonts w:ascii="Arial" w:eastAsia="Calibri" w:hAnsi="Arial" w:cs="Arial"/>
                <w:sz w:val="21"/>
                <w:szCs w:val="21"/>
                <w:lang w:eastAsia="en-US"/>
              </w:rPr>
            </w:pPr>
          </w:p>
          <w:p w14:paraId="35A8AC18" w14:textId="77777777" w:rsidR="00AE2F13" w:rsidRPr="006D4D5A" w:rsidRDefault="00AE2F13" w:rsidP="00644675">
            <w:pPr>
              <w:rPr>
                <w:rFonts w:ascii="Arial" w:hAnsi="Arial" w:cs="Arial"/>
                <w:sz w:val="20"/>
              </w:rPr>
            </w:pP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202E1F1F" w:rsidR="00AE2F13" w:rsidRPr="00820DAB" w:rsidRDefault="00C2215E" w:rsidP="00644675">
            <w:pPr>
              <w:rPr>
                <w:rFonts w:ascii="Arial" w:hAnsi="Arial" w:cs="Arial"/>
                <w:szCs w:val="32"/>
              </w:rPr>
            </w:pPr>
            <w:r>
              <w:rPr>
                <w:rFonts w:ascii="Arial" w:hAnsi="Arial" w:cs="Arial"/>
                <w:szCs w:val="32"/>
              </w:rPr>
              <w:sym w:font="Wingdings" w:char="F0FC"/>
            </w: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13B84B51" w:rsidR="00AE2F13" w:rsidRPr="00820DAB" w:rsidRDefault="00AE2F13" w:rsidP="00644675">
            <w:pPr>
              <w:rPr>
                <w:rFonts w:ascii="Arial" w:hAnsi="Arial" w:cs="Arial"/>
                <w:szCs w:val="32"/>
              </w:rPr>
            </w:pP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73EDAED9" w14:textId="0F8C5219" w:rsidR="00AE2F13" w:rsidRPr="00F5466C" w:rsidRDefault="00F5466C" w:rsidP="00644675">
            <w:pPr>
              <w:rPr>
                <w:rFonts w:ascii="Arial" w:hAnsi="Arial" w:cs="Arial"/>
                <w:sz w:val="21"/>
                <w:szCs w:val="21"/>
              </w:rPr>
            </w:pPr>
            <w:r w:rsidRPr="00F5466C">
              <w:rPr>
                <w:rFonts w:ascii="Arial" w:hAnsi="Arial" w:cs="Arial"/>
                <w:sz w:val="21"/>
                <w:szCs w:val="21"/>
              </w:rPr>
              <w:t>To</w:t>
            </w:r>
            <w:r>
              <w:rPr>
                <w:rFonts w:ascii="Arial" w:hAnsi="Arial" w:cs="Arial"/>
                <w:sz w:val="21"/>
                <w:szCs w:val="21"/>
              </w:rPr>
              <w:t xml:space="preserve"> assist the Examiner in </w:t>
            </w:r>
            <w:r w:rsidR="00847E8F">
              <w:rPr>
                <w:rFonts w:ascii="Arial" w:hAnsi="Arial" w:cs="Arial"/>
                <w:sz w:val="21"/>
                <w:szCs w:val="21"/>
              </w:rPr>
              <w:t>contributing to the round table discussion on the</w:t>
            </w:r>
            <w:r>
              <w:rPr>
                <w:rFonts w:ascii="Arial" w:hAnsi="Arial" w:cs="Arial"/>
                <w:sz w:val="21"/>
                <w:szCs w:val="21"/>
              </w:rPr>
              <w:t xml:space="preserve"> </w:t>
            </w:r>
            <w:r w:rsidR="00847E8F">
              <w:rPr>
                <w:rFonts w:ascii="Arial" w:hAnsi="Arial" w:cs="Arial"/>
                <w:sz w:val="21"/>
                <w:szCs w:val="21"/>
              </w:rPr>
              <w:t xml:space="preserve">policy </w:t>
            </w:r>
            <w:r>
              <w:rPr>
                <w:rFonts w:ascii="Arial" w:hAnsi="Arial" w:cs="Arial"/>
                <w:sz w:val="21"/>
                <w:szCs w:val="21"/>
              </w:rPr>
              <w:t xml:space="preserve">issues </w:t>
            </w:r>
            <w:r w:rsidR="00847E8F" w:rsidRPr="00847E8F">
              <w:rPr>
                <w:rFonts w:ascii="Arial" w:hAnsi="Arial" w:cs="Arial"/>
                <w:sz w:val="21"/>
                <w:szCs w:val="21"/>
              </w:rPr>
              <w:t xml:space="preserve">and the wider consideration of the tests of soundness </w:t>
            </w:r>
            <w:r w:rsidR="00847E8F">
              <w:rPr>
                <w:rFonts w:ascii="Arial" w:hAnsi="Arial" w:cs="Arial"/>
                <w:sz w:val="21"/>
                <w:szCs w:val="21"/>
              </w:rPr>
              <w:t>raised in these comments</w:t>
            </w:r>
            <w:r>
              <w:rPr>
                <w:rFonts w:ascii="Arial" w:hAnsi="Arial" w:cs="Arial"/>
                <w:sz w:val="21"/>
                <w:szCs w:val="21"/>
              </w:rPr>
              <w:t>.</w:t>
            </w:r>
            <w:r w:rsidRPr="00F5466C">
              <w:rPr>
                <w:rFonts w:ascii="Arial" w:hAnsi="Arial" w:cs="Arial"/>
                <w:sz w:val="21"/>
                <w:szCs w:val="21"/>
              </w:rPr>
              <w:t xml:space="preserve"> </w:t>
            </w: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5A"/>
    <w:multiLevelType w:val="hybridMultilevel"/>
    <w:tmpl w:val="D69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65BE"/>
    <w:multiLevelType w:val="hybridMultilevel"/>
    <w:tmpl w:val="1F5ED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474B"/>
    <w:multiLevelType w:val="hybridMultilevel"/>
    <w:tmpl w:val="B650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F0357"/>
    <w:multiLevelType w:val="hybridMultilevel"/>
    <w:tmpl w:val="AAE4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0A3"/>
    <w:multiLevelType w:val="hybridMultilevel"/>
    <w:tmpl w:val="398620D2"/>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38610">
    <w:abstractNumId w:val="5"/>
  </w:num>
  <w:num w:numId="2" w16cid:durableId="294724611">
    <w:abstractNumId w:val="0"/>
  </w:num>
  <w:num w:numId="3" w16cid:durableId="168254675">
    <w:abstractNumId w:val="3"/>
  </w:num>
  <w:num w:numId="4" w16cid:durableId="1327396719">
    <w:abstractNumId w:val="4"/>
  </w:num>
  <w:num w:numId="5" w16cid:durableId="143664654">
    <w:abstractNumId w:val="2"/>
  </w:num>
  <w:num w:numId="6" w16cid:durableId="92885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858F0"/>
    <w:rsid w:val="00097247"/>
    <w:rsid w:val="00097611"/>
    <w:rsid w:val="000B1172"/>
    <w:rsid w:val="000D38EA"/>
    <w:rsid w:val="00116908"/>
    <w:rsid w:val="0011739D"/>
    <w:rsid w:val="002013FC"/>
    <w:rsid w:val="002456D6"/>
    <w:rsid w:val="002655C4"/>
    <w:rsid w:val="00287096"/>
    <w:rsid w:val="002966F6"/>
    <w:rsid w:val="002C36D8"/>
    <w:rsid w:val="002E09B2"/>
    <w:rsid w:val="002F14CC"/>
    <w:rsid w:val="002F77CE"/>
    <w:rsid w:val="00302041"/>
    <w:rsid w:val="003023C0"/>
    <w:rsid w:val="00320A75"/>
    <w:rsid w:val="00324650"/>
    <w:rsid w:val="00334BC3"/>
    <w:rsid w:val="00351AF2"/>
    <w:rsid w:val="00381B47"/>
    <w:rsid w:val="00386FED"/>
    <w:rsid w:val="003E2B6B"/>
    <w:rsid w:val="003F1EE5"/>
    <w:rsid w:val="003F365D"/>
    <w:rsid w:val="003F7191"/>
    <w:rsid w:val="00401EEF"/>
    <w:rsid w:val="00432C0B"/>
    <w:rsid w:val="004915F7"/>
    <w:rsid w:val="004915FC"/>
    <w:rsid w:val="004C3A20"/>
    <w:rsid w:val="004D5E91"/>
    <w:rsid w:val="004D6E75"/>
    <w:rsid w:val="004E35A9"/>
    <w:rsid w:val="004F2865"/>
    <w:rsid w:val="005019CE"/>
    <w:rsid w:val="00580564"/>
    <w:rsid w:val="00597DE8"/>
    <w:rsid w:val="005B2979"/>
    <w:rsid w:val="005B6332"/>
    <w:rsid w:val="005D234F"/>
    <w:rsid w:val="006018DE"/>
    <w:rsid w:val="0064662B"/>
    <w:rsid w:val="00683D5A"/>
    <w:rsid w:val="006D1989"/>
    <w:rsid w:val="006D4D5A"/>
    <w:rsid w:val="006F3834"/>
    <w:rsid w:val="007079A4"/>
    <w:rsid w:val="00732D5F"/>
    <w:rsid w:val="007A56D5"/>
    <w:rsid w:val="007D5EE9"/>
    <w:rsid w:val="007F3F06"/>
    <w:rsid w:val="00810AAA"/>
    <w:rsid w:val="008150D5"/>
    <w:rsid w:val="00820264"/>
    <w:rsid w:val="00820DAB"/>
    <w:rsid w:val="00837FE0"/>
    <w:rsid w:val="00847E8F"/>
    <w:rsid w:val="00871503"/>
    <w:rsid w:val="008B77F0"/>
    <w:rsid w:val="008C3256"/>
    <w:rsid w:val="00910F37"/>
    <w:rsid w:val="009379D0"/>
    <w:rsid w:val="009C0462"/>
    <w:rsid w:val="00A14C6D"/>
    <w:rsid w:val="00A530B9"/>
    <w:rsid w:val="00A8055F"/>
    <w:rsid w:val="00AA671D"/>
    <w:rsid w:val="00AB2BB4"/>
    <w:rsid w:val="00AE2F13"/>
    <w:rsid w:val="00B0400D"/>
    <w:rsid w:val="00B26C58"/>
    <w:rsid w:val="00B37722"/>
    <w:rsid w:val="00B43373"/>
    <w:rsid w:val="00B44A4F"/>
    <w:rsid w:val="00B526EF"/>
    <w:rsid w:val="00B5758C"/>
    <w:rsid w:val="00B6505A"/>
    <w:rsid w:val="00BE48CF"/>
    <w:rsid w:val="00BF6EF1"/>
    <w:rsid w:val="00C07D2F"/>
    <w:rsid w:val="00C17542"/>
    <w:rsid w:val="00C2215E"/>
    <w:rsid w:val="00C26F4E"/>
    <w:rsid w:val="00C47899"/>
    <w:rsid w:val="00C76903"/>
    <w:rsid w:val="00C92FCE"/>
    <w:rsid w:val="00D650E7"/>
    <w:rsid w:val="00DB1679"/>
    <w:rsid w:val="00DD1E6F"/>
    <w:rsid w:val="00DD208A"/>
    <w:rsid w:val="00DD3F9E"/>
    <w:rsid w:val="00DF026C"/>
    <w:rsid w:val="00DF67E6"/>
    <w:rsid w:val="00DF71B7"/>
    <w:rsid w:val="00E043A4"/>
    <w:rsid w:val="00E55B5A"/>
    <w:rsid w:val="00E5653F"/>
    <w:rsid w:val="00E6708A"/>
    <w:rsid w:val="00EB4A3D"/>
    <w:rsid w:val="00F01492"/>
    <w:rsid w:val="00F5466C"/>
    <w:rsid w:val="00F649B4"/>
    <w:rsid w:val="00FD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4F"/>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D20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7</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Paul White</cp:lastModifiedBy>
  <cp:revision>37</cp:revision>
  <dcterms:created xsi:type="dcterms:W3CDTF">2023-01-23T08:51:00Z</dcterms:created>
  <dcterms:modified xsi:type="dcterms:W3CDTF">2023-03-14T11:27:00Z</dcterms:modified>
</cp:coreProperties>
</file>